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9" w:rsidRPr="006C6F39" w:rsidRDefault="006C6F39" w:rsidP="006C6F39">
      <w:pPr>
        <w:spacing w:line="270" w:lineRule="exact"/>
        <w:ind w:firstLine="709"/>
        <w:jc w:val="both"/>
        <w:rPr>
          <w:lang w:val="en-US"/>
        </w:rPr>
      </w:pPr>
    </w:p>
    <w:p w:rsidR="00EE7804" w:rsidRPr="003B3102" w:rsidRDefault="00EE7804" w:rsidP="00EE7804">
      <w:pPr>
        <w:spacing w:before="120" w:after="120"/>
        <w:jc w:val="center"/>
        <w:rPr>
          <w:b/>
          <w:sz w:val="26"/>
        </w:rPr>
      </w:pPr>
      <w:r w:rsidRPr="003B3102">
        <w:rPr>
          <w:b/>
          <w:sz w:val="26"/>
        </w:rPr>
        <w:t>Указания по заполнению формы федерального статистического наблюдения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color w:val="000000"/>
        </w:rPr>
        <w:t xml:space="preserve">Форму федерального статистического наблюдения № 1-ДА (услуги) «Обследование деловой активности в сфере услуг» (далее – форма) предоставляют юридические лица (кроме </w:t>
      </w:r>
      <w:proofErr w:type="spellStart"/>
      <w:r w:rsidRPr="007A2F1F">
        <w:rPr>
          <w:color w:val="000000"/>
        </w:rPr>
        <w:t>микропредприятий</w:t>
      </w:r>
      <w:proofErr w:type="spellEnd"/>
      <w:r w:rsidRPr="007A2F1F">
        <w:rPr>
          <w:color w:val="000000"/>
        </w:rPr>
        <w:t xml:space="preserve"> и некоммерческих организаций)</w:t>
      </w:r>
      <w:r>
        <w:rPr>
          <w:color w:val="000000"/>
        </w:rPr>
        <w:t>,</w:t>
      </w:r>
      <w:r w:rsidRPr="007A2F1F">
        <w:rPr>
          <w:color w:val="000000"/>
          <w:sz w:val="20"/>
        </w:rPr>
        <w:t xml:space="preserve"> </w:t>
      </w:r>
      <w:r w:rsidRPr="007A2F1F">
        <w:rPr>
          <w:color w:val="000000"/>
        </w:rPr>
        <w:t>осуществляющие деятельность в сфере услуг.</w:t>
      </w:r>
    </w:p>
    <w:p w:rsidR="00EE7804" w:rsidRPr="00A312DF" w:rsidRDefault="00EE7804" w:rsidP="00EE78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Субъекты малого предпринимательства обследуются в соответствии со статьей 5 </w:t>
      </w:r>
      <w:r>
        <w:t>Федерального закона от 24.07.2007 № 209-ФЗ</w:t>
      </w:r>
      <w:r>
        <w:br/>
        <w:t>«О развитии малого и среднего предпринимательства в Российской Федерации».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color w:val="000000"/>
        </w:rPr>
        <w:t xml:space="preserve">Респондент заполняет настоящую форму и предоставляет ее в территориальный орган Росстата по месту своего нахождения. 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color w:val="000000"/>
        </w:rPr>
        <w:t>В случае, когда респондент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EE7804" w:rsidRDefault="00EE7804" w:rsidP="00EE7804">
      <w:pPr>
        <w:ind w:firstLine="708"/>
        <w:jc w:val="both"/>
      </w:pPr>
      <w:r w:rsidRPr="007A2F1F">
        <w:rPr>
          <w:color w:val="000000"/>
        </w:rPr>
        <w:t>Организации-банкроты, на которых введено конкурсное производство, не освобождаются от предоставления</w:t>
      </w:r>
      <w:r>
        <w:t xml:space="preserve">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№ 127-ФЗ</w:t>
      </w:r>
      <w:r>
        <w:br/>
        <w:t>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EE7804" w:rsidRDefault="00EE7804" w:rsidP="00EE7804">
      <w:pPr>
        <w:ind w:firstLine="708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EE7804" w:rsidRDefault="00EE7804" w:rsidP="00EE7804">
      <w:pPr>
        <w:ind w:firstLine="708"/>
        <w:jc w:val="both"/>
      </w:pPr>
      <w:r>
        <w:t xml:space="preserve">В </w:t>
      </w:r>
      <w:r>
        <w:rPr>
          <w:b/>
        </w:rPr>
        <w:t>адресной части</w:t>
      </w:r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EE7804" w:rsidRDefault="00EE7804" w:rsidP="00EE7804">
      <w:pPr>
        <w:ind w:firstLine="709"/>
        <w:jc w:val="both"/>
      </w:pPr>
      <w:proofErr w:type="gramStart"/>
      <w:r>
        <w:t xml:space="preserve">В строке </w:t>
      </w:r>
      <w:r>
        <w:rPr>
          <w:b/>
        </w:rPr>
        <w:t>«Почтовый адрес»</w:t>
      </w:r>
      <w:r>
        <w:t xml:space="preserve">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</w:t>
      </w:r>
      <w:proofErr w:type="gramEnd"/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color w:val="000000"/>
        </w:rPr>
        <w:t xml:space="preserve">В </w:t>
      </w:r>
      <w:r w:rsidRPr="007A2F1F">
        <w:rPr>
          <w:b/>
          <w:color w:val="000000"/>
        </w:rPr>
        <w:t>кодовой части</w:t>
      </w:r>
      <w:r w:rsidRPr="007A2F1F">
        <w:rPr>
          <w:color w:val="000000"/>
        </w:rPr>
        <w:t xml:space="preserve"> титульного листа формы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 w:rsidRPr="007A2F1F">
        <w:rPr>
          <w:color w:val="000000"/>
        </w:rPr>
        <w:t>Интернет-портале</w:t>
      </w:r>
      <w:proofErr w:type="spellEnd"/>
      <w:proofErr w:type="gramEnd"/>
      <w:r w:rsidRPr="007A2F1F">
        <w:rPr>
          <w:color w:val="000000"/>
        </w:rPr>
        <w:t xml:space="preserve"> Росстата по адресу: </w:t>
      </w:r>
      <w:r w:rsidRPr="008D5DB4">
        <w:rPr>
          <w:color w:val="000000"/>
        </w:rPr>
        <w:t>http://websbor.gks.ru/online/#!/gs/statistic-codes</w:t>
      </w:r>
      <w:r w:rsidRPr="007A2F1F">
        <w:rPr>
          <w:color w:val="000000"/>
        </w:rPr>
        <w:t>, отчитывающаяся организация проставляет код отчитывающейся организации по Общероссийскому классификатору предприятий и организаций (ОКПО).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 xml:space="preserve">Показатели разделов </w:t>
      </w:r>
      <w:r w:rsidRPr="007A2F1F">
        <w:rPr>
          <w:color w:val="000000"/>
        </w:rPr>
        <w:t>являются качественными и представляют собой экспертные оценки соответствующих показателей деятельности, определяемые на основе профессионального мнения руководителя (менеджера) организации. Ответы приводятся только по виду деятельности, который выбран в разделе 2. Вопросы в форме, связанные с оценкой уровня показателей деловой активности организации, основываются на сопоставлении фактических результатов с уровнем «более чем достаточный (выше нормального)» (с точки зрения сложившихся условий хозяйствования и ценообразования в обсле</w:t>
      </w:r>
      <w:r>
        <w:rPr>
          <w:color w:val="000000"/>
        </w:rPr>
        <w:t>дуемом периоде), «достаточный (нормальный</w:t>
      </w:r>
      <w:r w:rsidRPr="007A2F1F">
        <w:rPr>
          <w:color w:val="000000"/>
        </w:rPr>
        <w:t>)», «недостаточный (ниже нормального)». Для оценки «Общей экономической</w:t>
      </w:r>
      <w:r>
        <w:rPr>
          <w:color w:val="000000"/>
        </w:rPr>
        <w:t xml:space="preserve"> ситуации организации» используе</w:t>
      </w:r>
      <w:r w:rsidRPr="007A2F1F">
        <w:rPr>
          <w:color w:val="000000"/>
        </w:rPr>
        <w:t>тся гр</w:t>
      </w:r>
      <w:r>
        <w:rPr>
          <w:color w:val="000000"/>
        </w:rPr>
        <w:t>адация –</w:t>
      </w:r>
      <w:r w:rsidRPr="007A2F1F">
        <w:rPr>
          <w:color w:val="000000"/>
        </w:rPr>
        <w:t xml:space="preserve"> «Благоприятная», «Удовлетворительная»</w:t>
      </w:r>
      <w:r>
        <w:rPr>
          <w:color w:val="000000"/>
        </w:rPr>
        <w:t xml:space="preserve"> и</w:t>
      </w:r>
      <w:r w:rsidRPr="007A2F1F">
        <w:rPr>
          <w:color w:val="000000"/>
        </w:rPr>
        <w:t xml:space="preserve"> «Неблагоприятная».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color w:val="000000"/>
        </w:rPr>
        <w:t>При оценке изменения показателей деловой активности организации во времени используется следующая градация: «увеличение» (улучшение – для оценки Экономической ситуации), «без изменений», «уменьшение» (ухудшение</w:t>
      </w:r>
      <w:r>
        <w:rPr>
          <w:color w:val="000000"/>
        </w:rPr>
        <w:t xml:space="preserve"> </w:t>
      </w:r>
      <w:r w:rsidRPr="007A2F1F">
        <w:rPr>
          <w:color w:val="000000"/>
        </w:rPr>
        <w:t xml:space="preserve">– для оценки Экономической ситуации). </w:t>
      </w:r>
    </w:p>
    <w:p w:rsidR="00EE7804" w:rsidRPr="007A2F1F" w:rsidRDefault="00EE7804" w:rsidP="00EE7804">
      <w:pPr>
        <w:ind w:firstLine="708"/>
        <w:jc w:val="both"/>
        <w:rPr>
          <w:color w:val="000000"/>
          <w:szCs w:val="18"/>
        </w:rPr>
      </w:pPr>
      <w:r w:rsidRPr="007A2F1F">
        <w:rPr>
          <w:b/>
          <w:color w:val="000000"/>
          <w:szCs w:val="18"/>
        </w:rPr>
        <w:lastRenderedPageBreak/>
        <w:t>В разделе 1</w:t>
      </w:r>
      <w:r w:rsidRPr="007A2F1F">
        <w:rPr>
          <w:color w:val="000000"/>
          <w:szCs w:val="18"/>
        </w:rPr>
        <w:t xml:space="preserve"> показывается средняя численность работников в целом по юридическому лицу за предыдущий квартал, которая включает среднесписочную численность работников, среднюю численность внештатных совместителей и среднюю численность работников, выполнявших работы по договорам гражданско-правового характера.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 xml:space="preserve">В разделе 2 </w:t>
      </w:r>
      <w:r w:rsidRPr="0003489C">
        <w:rPr>
          <w:color w:val="000000"/>
        </w:rPr>
        <w:t>организация</w:t>
      </w:r>
      <w:r w:rsidRPr="007A2F1F">
        <w:rPr>
          <w:b/>
          <w:color w:val="000000"/>
        </w:rPr>
        <w:t xml:space="preserve"> </w:t>
      </w:r>
      <w:r w:rsidRPr="007A2F1F">
        <w:rPr>
          <w:color w:val="000000"/>
        </w:rPr>
        <w:t>в соответствии с Общероссийским класс</w:t>
      </w:r>
      <w:r>
        <w:rPr>
          <w:color w:val="000000"/>
        </w:rPr>
        <w:t xml:space="preserve">ификатором экономических видов </w:t>
      </w:r>
      <w:r w:rsidRPr="007A2F1F">
        <w:rPr>
          <w:color w:val="000000"/>
        </w:rPr>
        <w:t>деятельности (ОКВЭД</w:t>
      </w:r>
      <w:proofErr w:type="gramStart"/>
      <w:r w:rsidRPr="007A2F1F">
        <w:rPr>
          <w:color w:val="000000"/>
        </w:rPr>
        <w:t>2</w:t>
      </w:r>
      <w:proofErr w:type="gramEnd"/>
      <w:r w:rsidRPr="007A2F1F">
        <w:rPr>
          <w:color w:val="000000"/>
        </w:rPr>
        <w:t>), указывает код ОКВЭД2 основного вида экономической деятельности организации из следующих кодов услуг: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</w:p>
    <w:tbl>
      <w:tblPr>
        <w:tblW w:w="4722" w:type="pct"/>
        <w:tblInd w:w="674" w:type="dxa"/>
        <w:tblCellMar>
          <w:left w:w="107" w:type="dxa"/>
          <w:right w:w="107" w:type="dxa"/>
        </w:tblCellMar>
        <w:tblLook w:val="0020"/>
      </w:tblPr>
      <w:tblGrid>
        <w:gridCol w:w="12022"/>
        <w:gridCol w:w="2049"/>
      </w:tblGrid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jc w:val="center"/>
              <w:rPr>
                <w:color w:val="000000"/>
                <w:sz w:val="22"/>
              </w:rPr>
            </w:pPr>
            <w:r w:rsidRPr="007A2F1F">
              <w:rPr>
                <w:color w:val="000000"/>
                <w:sz w:val="22"/>
              </w:rPr>
              <w:t>Наименование вида экономической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</w:rPr>
            </w:pPr>
            <w:r w:rsidRPr="007A2F1F">
              <w:rPr>
                <w:noProof/>
                <w:color w:val="000000"/>
                <w:sz w:val="22"/>
              </w:rPr>
              <w:t>Код по ОКВЭД2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45.2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</w:rPr>
            </w:pPr>
            <w:r w:rsidRPr="007A2F1F">
              <w:rPr>
                <w:noProof/>
                <w:color w:val="000000"/>
                <w:sz w:val="22"/>
              </w:rPr>
              <w:t>49.3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49.41.1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49.41.2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морского пассажирского транспорта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</w:rPr>
            </w:pPr>
            <w:r w:rsidRPr="007A2F1F">
              <w:rPr>
                <w:noProof/>
                <w:color w:val="000000"/>
                <w:sz w:val="22"/>
              </w:rPr>
              <w:t>50.10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внутреннего водного пассажирского транспорта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</w:rPr>
            </w:pPr>
            <w:r w:rsidRPr="007A2F1F">
              <w:rPr>
                <w:noProof/>
                <w:color w:val="000000"/>
                <w:sz w:val="22"/>
              </w:rPr>
              <w:t>50.30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Перевозка воздушным пассажирским транспортом, подчиняющимся расписанию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</w:rPr>
            </w:pPr>
            <w:r w:rsidRPr="007A2F1F">
              <w:rPr>
                <w:noProof/>
                <w:color w:val="000000"/>
                <w:sz w:val="22"/>
              </w:rPr>
              <w:t>51.10.1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Перевозка воздушным пассажирским транспортом, не подчиняющимся расписанию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</w:rPr>
            </w:pPr>
            <w:r w:rsidRPr="007A2F1F">
              <w:rPr>
                <w:noProof/>
                <w:color w:val="000000"/>
                <w:sz w:val="22"/>
              </w:rPr>
              <w:t>51.10.2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курьерская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</w:rPr>
              <w:t>53.</w:t>
            </w:r>
            <w:r w:rsidRPr="007A2F1F">
              <w:rPr>
                <w:noProof/>
                <w:color w:val="000000"/>
                <w:sz w:val="22"/>
                <w:lang w:val="en-US"/>
              </w:rPr>
              <w:t>20.3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55.1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55.2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59.11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59.13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в области демонстрации кинофильмов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59.14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в области телевизионного и радиовещания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60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61.1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64.92.6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Страхование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65.1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4" w:rsidRPr="0003489C" w:rsidRDefault="00EE7804" w:rsidP="001D4488">
            <w:pPr>
              <w:rPr>
                <w:sz w:val="20"/>
              </w:rPr>
            </w:pPr>
            <w:r w:rsidRPr="0003489C">
              <w:rPr>
                <w:sz w:val="20"/>
              </w:rPr>
              <w:t xml:space="preserve">Предоставление посреднических услуг при купле-продаже недвижимого имущества за вознаграждение или на договорной основе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804" w:rsidRPr="0003489C" w:rsidRDefault="00EE7804" w:rsidP="001D4488">
            <w:pPr>
              <w:jc w:val="center"/>
              <w:rPr>
                <w:noProof/>
                <w:sz w:val="22"/>
                <w:szCs w:val="22"/>
              </w:rPr>
            </w:pPr>
            <w:r w:rsidRPr="0003489C">
              <w:rPr>
                <w:sz w:val="22"/>
                <w:szCs w:val="22"/>
              </w:rPr>
              <w:t>68.31.1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4" w:rsidRPr="0003489C" w:rsidRDefault="00EE7804" w:rsidP="001D4488">
            <w:pPr>
              <w:rPr>
                <w:sz w:val="20"/>
              </w:rPr>
            </w:pPr>
            <w:r w:rsidRPr="0003489C">
              <w:rPr>
                <w:sz w:val="20"/>
              </w:rPr>
              <w:t xml:space="preserve">Предоставление посреднических услуг по аренде недвижимого имущества за вознаграждение или на договорной основе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804" w:rsidRPr="0003489C" w:rsidRDefault="00EE7804" w:rsidP="001D4488">
            <w:pPr>
              <w:jc w:val="center"/>
              <w:rPr>
                <w:noProof/>
                <w:sz w:val="22"/>
                <w:szCs w:val="22"/>
              </w:rPr>
            </w:pPr>
            <w:r w:rsidRPr="0003489C">
              <w:rPr>
                <w:sz w:val="22"/>
                <w:szCs w:val="22"/>
              </w:rPr>
              <w:t>68.31.2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4" w:rsidRPr="0003489C" w:rsidRDefault="00EE7804" w:rsidP="001D4488">
            <w:pPr>
              <w:rPr>
                <w:sz w:val="20"/>
              </w:rPr>
            </w:pPr>
            <w:r w:rsidRPr="0003489C">
              <w:rPr>
                <w:sz w:val="20"/>
              </w:rPr>
              <w:t>Предоставление консультационных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804" w:rsidRPr="0003489C" w:rsidRDefault="00EE7804" w:rsidP="001D4488">
            <w:pPr>
              <w:jc w:val="center"/>
              <w:rPr>
                <w:noProof/>
                <w:sz w:val="22"/>
                <w:szCs w:val="22"/>
              </w:rPr>
            </w:pPr>
            <w:r w:rsidRPr="0003489C">
              <w:rPr>
                <w:sz w:val="22"/>
                <w:szCs w:val="22"/>
              </w:rPr>
              <w:t>68.31.3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04" w:rsidRPr="0003489C" w:rsidRDefault="00EE7804" w:rsidP="001D4488">
            <w:pPr>
              <w:rPr>
                <w:sz w:val="20"/>
              </w:rPr>
            </w:pPr>
            <w:r w:rsidRPr="0003489C">
              <w:rPr>
                <w:sz w:val="20"/>
              </w:rPr>
              <w:t xml:space="preserve">Предоставление консультационных услуг по аренде недвижимого имущества за вознаграждение или на договорной основе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804" w:rsidRPr="0003489C" w:rsidRDefault="00EE7804" w:rsidP="001D4488">
            <w:pPr>
              <w:jc w:val="center"/>
              <w:rPr>
                <w:noProof/>
                <w:sz w:val="22"/>
                <w:szCs w:val="22"/>
              </w:rPr>
            </w:pPr>
            <w:r w:rsidRPr="0003489C">
              <w:rPr>
                <w:sz w:val="22"/>
                <w:szCs w:val="22"/>
              </w:rPr>
              <w:t>68.31.4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рекламная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73.1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79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Стоматологическая практика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86.23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санаторно-курортных организаций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86.90.4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90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b/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91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в области спорта, отдыха и развлечений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93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lastRenderedPageBreak/>
              <w:t>Ремонт предметов личного потребления и хозяйственно-бытового назначения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95.2</w:t>
            </w:r>
          </w:p>
        </w:tc>
      </w:tr>
      <w:tr w:rsidR="00EE7804" w:rsidRPr="007A2F1F" w:rsidTr="001D4488">
        <w:trPr>
          <w:cantSplit/>
          <w:trHeight w:val="200"/>
          <w:tblHeader/>
        </w:trPr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4" w:rsidRPr="007A2F1F" w:rsidRDefault="00EE7804" w:rsidP="001D4488">
            <w:pPr>
              <w:rPr>
                <w:color w:val="000000"/>
                <w:sz w:val="20"/>
              </w:rPr>
            </w:pPr>
            <w:r w:rsidRPr="007A2F1F">
              <w:rPr>
                <w:color w:val="000000"/>
                <w:sz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804" w:rsidRPr="007A2F1F" w:rsidRDefault="00EE7804" w:rsidP="001D4488">
            <w:pPr>
              <w:jc w:val="center"/>
              <w:rPr>
                <w:noProof/>
                <w:color w:val="000000"/>
                <w:sz w:val="22"/>
                <w:lang w:val="en-US"/>
              </w:rPr>
            </w:pPr>
            <w:r w:rsidRPr="007A2F1F">
              <w:rPr>
                <w:noProof/>
                <w:color w:val="000000"/>
                <w:sz w:val="22"/>
                <w:lang w:val="en-US"/>
              </w:rPr>
              <w:t>96</w:t>
            </w:r>
          </w:p>
        </w:tc>
      </w:tr>
    </w:tbl>
    <w:p w:rsidR="00EE7804" w:rsidRDefault="00EE7804" w:rsidP="00EE7804">
      <w:pPr>
        <w:ind w:firstLine="709"/>
        <w:jc w:val="both"/>
        <w:rPr>
          <w:b/>
          <w:color w:val="000000"/>
        </w:rPr>
      </w:pPr>
    </w:p>
    <w:p w:rsidR="00EE7804" w:rsidRPr="007A2F1F" w:rsidRDefault="00EE7804" w:rsidP="00EE7804">
      <w:pPr>
        <w:ind w:firstLine="709"/>
        <w:jc w:val="both"/>
        <w:rPr>
          <w:b/>
          <w:color w:val="000000"/>
        </w:rPr>
      </w:pP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b/>
          <w:color w:val="000000"/>
        </w:rPr>
        <w:t>В разделе</w:t>
      </w:r>
      <w:r w:rsidRPr="0003489C">
        <w:rPr>
          <w:color w:val="000000"/>
        </w:rPr>
        <w:t xml:space="preserve"> </w:t>
      </w:r>
      <w:r w:rsidRPr="0003489C">
        <w:rPr>
          <w:b/>
          <w:color w:val="000000"/>
        </w:rPr>
        <w:t>3</w:t>
      </w:r>
      <w:r w:rsidRPr="007A2F1F">
        <w:rPr>
          <w:color w:val="000000"/>
        </w:rPr>
        <w:t xml:space="preserve"> ответы приводятся по строкам 03</w:t>
      </w:r>
      <w:r>
        <w:rPr>
          <w:color w:val="000000"/>
        </w:rPr>
        <w:t>–</w:t>
      </w:r>
      <w:r w:rsidRPr="007A2F1F">
        <w:rPr>
          <w:color w:val="000000"/>
        </w:rPr>
        <w:t>10 по одной из граф 3</w:t>
      </w:r>
      <w:r>
        <w:rPr>
          <w:color w:val="000000"/>
        </w:rPr>
        <w:t>–</w:t>
      </w:r>
      <w:r w:rsidRPr="007A2F1F">
        <w:rPr>
          <w:color w:val="000000"/>
        </w:rPr>
        <w:t>5, 6</w:t>
      </w:r>
      <w:r>
        <w:rPr>
          <w:color w:val="000000"/>
        </w:rPr>
        <w:t>–</w:t>
      </w:r>
      <w:r w:rsidRPr="007A2F1F">
        <w:rPr>
          <w:color w:val="000000"/>
        </w:rPr>
        <w:t>8, 9</w:t>
      </w:r>
      <w:r>
        <w:rPr>
          <w:color w:val="000000"/>
        </w:rPr>
        <w:t>–</w:t>
      </w:r>
      <w:r w:rsidRPr="007A2F1F">
        <w:rPr>
          <w:color w:val="000000"/>
        </w:rPr>
        <w:t>11.</w:t>
      </w:r>
    </w:p>
    <w:p w:rsidR="00EE7804" w:rsidRPr="007A2F1F" w:rsidRDefault="00EE7804" w:rsidP="00EE7804">
      <w:pPr>
        <w:jc w:val="both"/>
        <w:rPr>
          <w:color w:val="000000"/>
        </w:rPr>
      </w:pPr>
      <w:r w:rsidRPr="007A2F1F">
        <w:rPr>
          <w:color w:val="000000"/>
        </w:rPr>
        <w:t xml:space="preserve">При заполнении строки 6 необходимо </w:t>
      </w:r>
      <w:proofErr w:type="gramStart"/>
      <w:r w:rsidRPr="007A2F1F">
        <w:rPr>
          <w:color w:val="000000"/>
        </w:rPr>
        <w:t>иметь ввиду</w:t>
      </w:r>
      <w:proofErr w:type="gramEnd"/>
      <w:r w:rsidRPr="007A2F1F">
        <w:rPr>
          <w:color w:val="000000"/>
        </w:rPr>
        <w:t>, что инвестиции</w:t>
      </w:r>
      <w:r w:rsidRPr="001D4240">
        <w:rPr>
          <w:color w:val="000000"/>
        </w:rPr>
        <w:t>*</w:t>
      </w:r>
      <w:r w:rsidRPr="007A2F1F">
        <w:rPr>
          <w:color w:val="000000"/>
        </w:rPr>
        <w:t xml:space="preserve"> </w:t>
      </w:r>
      <w:r>
        <w:rPr>
          <w:color w:val="000000"/>
        </w:rPr>
        <w:t>–</w:t>
      </w:r>
      <w:r w:rsidRPr="007A2F1F">
        <w:rPr>
          <w:color w:val="000000"/>
        </w:rPr>
        <w:t xml:space="preserve"> это любые вложения средств (собственные, привлекаемые извне) </w:t>
      </w:r>
      <w:r w:rsidRPr="007A2F1F">
        <w:rPr>
          <w:color w:val="000000"/>
        </w:rPr>
        <w:br/>
        <w:t>с целью получения прибыли (например, на приобретение транспорта, оборудования, ремонт, на обучение специалистов).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>
        <w:rPr>
          <w:color w:val="000000"/>
        </w:rPr>
        <w:t>Е</w:t>
      </w:r>
      <w:r w:rsidRPr="007A2F1F">
        <w:rPr>
          <w:color w:val="000000"/>
        </w:rPr>
        <w:t xml:space="preserve">сли в текущем квартале инвестиций не было, то строка 06 не заполняется.  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color w:val="000000"/>
        </w:rPr>
        <w:t>Если организация не осуществляла свою деятельность в квартале, предшествующем отчетному (текущему) кварталу, то в разделе 3 она заполняет строки 03</w:t>
      </w:r>
      <w:r>
        <w:rPr>
          <w:color w:val="000000"/>
        </w:rPr>
        <w:t>–</w:t>
      </w:r>
      <w:r w:rsidRPr="007A2F1F">
        <w:rPr>
          <w:color w:val="000000"/>
        </w:rPr>
        <w:t>10  по одной из граф 3</w:t>
      </w:r>
      <w:r>
        <w:rPr>
          <w:color w:val="000000"/>
        </w:rPr>
        <w:t>–</w:t>
      </w:r>
      <w:r w:rsidRPr="007A2F1F">
        <w:rPr>
          <w:color w:val="000000"/>
        </w:rPr>
        <w:t>5, 9</w:t>
      </w:r>
      <w:r>
        <w:rPr>
          <w:color w:val="000000"/>
        </w:rPr>
        <w:t>–</w:t>
      </w:r>
      <w:r w:rsidRPr="007A2F1F">
        <w:rPr>
          <w:color w:val="000000"/>
        </w:rPr>
        <w:t xml:space="preserve">11 и графу </w:t>
      </w:r>
      <w:r w:rsidRPr="0003489C">
        <w:rPr>
          <w:color w:val="000000"/>
        </w:rPr>
        <w:t>7</w:t>
      </w:r>
      <w:r w:rsidRPr="007A2F1F">
        <w:rPr>
          <w:color w:val="000000"/>
        </w:rPr>
        <w:t>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color w:val="000000"/>
        </w:rPr>
        <w:t>Если организация не планирует осуществлять деятельность в следующем квартале после отчетного (текущего) квартала, то в разделе 3 она заполняет строки 03</w:t>
      </w:r>
      <w:r>
        <w:rPr>
          <w:color w:val="000000"/>
        </w:rPr>
        <w:t>–</w:t>
      </w:r>
      <w:r w:rsidRPr="007A2F1F">
        <w:rPr>
          <w:color w:val="000000"/>
        </w:rPr>
        <w:t>10  по одной из граф 3</w:t>
      </w:r>
      <w:r>
        <w:rPr>
          <w:color w:val="000000"/>
        </w:rPr>
        <w:t>–</w:t>
      </w:r>
      <w:r w:rsidRPr="007A2F1F">
        <w:rPr>
          <w:color w:val="000000"/>
        </w:rPr>
        <w:t>5, 6</w:t>
      </w:r>
      <w:r>
        <w:rPr>
          <w:color w:val="000000"/>
        </w:rPr>
        <w:t>–</w:t>
      </w:r>
      <w:r w:rsidRPr="007A2F1F">
        <w:rPr>
          <w:color w:val="000000"/>
        </w:rPr>
        <w:t xml:space="preserve">8 и графу </w:t>
      </w:r>
      <w:r w:rsidRPr="0003489C">
        <w:rPr>
          <w:color w:val="000000"/>
        </w:rPr>
        <w:t>10</w:t>
      </w:r>
      <w:r w:rsidRPr="007A2F1F">
        <w:rPr>
          <w:color w:val="000000"/>
        </w:rPr>
        <w:t>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>Раздел 4</w:t>
      </w:r>
      <w:r w:rsidRPr="007A2F1F">
        <w:rPr>
          <w:color w:val="000000"/>
        </w:rPr>
        <w:t xml:space="preserve"> заполняется </w:t>
      </w:r>
      <w:r w:rsidRPr="007A2F1F">
        <w:rPr>
          <w:b/>
          <w:color w:val="000000"/>
        </w:rPr>
        <w:t xml:space="preserve">только в отчете за </w:t>
      </w:r>
      <w:r w:rsidRPr="007A2F1F">
        <w:rPr>
          <w:b/>
          <w:color w:val="000000"/>
          <w:lang w:val="en-US"/>
        </w:rPr>
        <w:t>IV</w:t>
      </w:r>
      <w:r w:rsidRPr="007A2F1F">
        <w:rPr>
          <w:b/>
          <w:color w:val="000000"/>
        </w:rPr>
        <w:t xml:space="preserve"> квартал отчетного года</w:t>
      </w:r>
      <w:r w:rsidRPr="007A2F1F">
        <w:rPr>
          <w:color w:val="000000"/>
        </w:rPr>
        <w:t xml:space="preserve">. 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>По строке 11</w:t>
      </w:r>
      <w:r w:rsidRPr="007A2F1F">
        <w:rPr>
          <w:b/>
          <w:i/>
          <w:color w:val="000000"/>
        </w:rPr>
        <w:t xml:space="preserve"> </w:t>
      </w:r>
      <w:r w:rsidRPr="007A2F1F">
        <w:rPr>
          <w:color w:val="000000"/>
        </w:rPr>
        <w:t xml:space="preserve">ставится отметка, </w:t>
      </w:r>
      <w:proofErr w:type="gramStart"/>
      <w:r w:rsidRPr="007A2F1F">
        <w:rPr>
          <w:color w:val="000000"/>
        </w:rPr>
        <w:t>если</w:t>
      </w:r>
      <w:proofErr w:type="gramEnd"/>
      <w:r w:rsidRPr="007A2F1F">
        <w:rPr>
          <w:color w:val="000000"/>
        </w:rPr>
        <w:t xml:space="preserve"> по мнению опрашиваемого респондента (руководителя (менеджера) хозяйствующего субъекта) за отчетный период на рынке соответствующей услуги масштаб использования ненадлежащей рекламы уменьшился. 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color w:val="000000"/>
        </w:rPr>
        <w:t>Ненадлежащая реклама</w:t>
      </w:r>
      <w:r w:rsidRPr="001D4240">
        <w:rPr>
          <w:color w:val="000000"/>
        </w:rPr>
        <w:t>*</w:t>
      </w:r>
      <w:r w:rsidRPr="007A2F1F">
        <w:rPr>
          <w:color w:val="000000"/>
        </w:rPr>
        <w:t xml:space="preserve"> – это недобросовестная, недостоверная, неэтичная, заведомо ложная и иная реклама, в которой допущены нарушения требований к ее содержанию, времени, месту и способу распространения, установленных законодательством Российской Федерации. 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>По строке 12</w:t>
      </w:r>
      <w:r w:rsidRPr="007A2F1F">
        <w:rPr>
          <w:b/>
          <w:i/>
          <w:color w:val="000000"/>
        </w:rPr>
        <w:t xml:space="preserve"> </w:t>
      </w:r>
      <w:r w:rsidRPr="007A2F1F">
        <w:rPr>
          <w:color w:val="000000"/>
        </w:rPr>
        <w:t xml:space="preserve">ставится отметка, </w:t>
      </w:r>
      <w:proofErr w:type="gramStart"/>
      <w:r w:rsidRPr="007A2F1F">
        <w:rPr>
          <w:color w:val="000000"/>
        </w:rPr>
        <w:t>если</w:t>
      </w:r>
      <w:proofErr w:type="gramEnd"/>
      <w:r w:rsidRPr="007A2F1F">
        <w:rPr>
          <w:color w:val="000000"/>
        </w:rPr>
        <w:t xml:space="preserve"> по мнению опрашиваемого хозяйствующего субъекта за отчетный период на соответствующем рынке (рынках) случаев недобросовестной конкуренции стало меньше.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color w:val="000000"/>
        </w:rPr>
        <w:t>Недобросовестная конкуренция</w:t>
      </w:r>
      <w:r>
        <w:rPr>
          <w:color w:val="000000"/>
        </w:rPr>
        <w:t>*</w:t>
      </w:r>
      <w:r w:rsidRPr="007A2F1F">
        <w:rPr>
          <w:color w:val="000000"/>
        </w:rPr>
        <w:t xml:space="preserve"> – нарушение общепринятых правил и норм конкуренции: неправомерное получение, использование и разглашение конфиденциальной информации, распространение ложных сведений, сокрытие важной для потребителей информации и т.п.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>По строке 13</w:t>
      </w:r>
      <w:r w:rsidRPr="007A2F1F">
        <w:rPr>
          <w:color w:val="000000"/>
        </w:rPr>
        <w:t xml:space="preserve"> ставится отметка, </w:t>
      </w:r>
      <w:proofErr w:type="gramStart"/>
      <w:r w:rsidRPr="007A2F1F">
        <w:rPr>
          <w:color w:val="000000"/>
        </w:rPr>
        <w:t>если</w:t>
      </w:r>
      <w:proofErr w:type="gramEnd"/>
      <w:r w:rsidRPr="007A2F1F">
        <w:rPr>
          <w:color w:val="000000"/>
        </w:rPr>
        <w:t xml:space="preserve"> по мнению хозяйствующего субъекта в соответствующем регионе (районе) за отчетный период стало меньше </w:t>
      </w:r>
      <w:proofErr w:type="spellStart"/>
      <w:r w:rsidRPr="007A2F1F">
        <w:rPr>
          <w:color w:val="000000"/>
        </w:rPr>
        <w:t>антиконкурентных</w:t>
      </w:r>
      <w:proofErr w:type="spellEnd"/>
      <w:r w:rsidRPr="007A2F1F">
        <w:rPr>
          <w:color w:val="000000"/>
        </w:rPr>
        <w:t xml:space="preserve"> действий органов власти (федеральных органов исполнительной власти, органов государственной власти субъектов Российской Федерации, органов местного самоуправления, иных, осуществляющих функции указанных органов власти или органов местного самоуправления, органов или организаций).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proofErr w:type="spellStart"/>
      <w:r w:rsidRPr="007A2F1F">
        <w:rPr>
          <w:color w:val="000000"/>
        </w:rPr>
        <w:t>Антиконкурентные</w:t>
      </w:r>
      <w:proofErr w:type="spellEnd"/>
      <w:r w:rsidRPr="007A2F1F">
        <w:rPr>
          <w:color w:val="000000"/>
        </w:rPr>
        <w:t xml:space="preserve"> действия органов власти (федеральных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или органов местного самоуправления органов или организаций)</w:t>
      </w:r>
      <w:r w:rsidRPr="0021606E">
        <w:rPr>
          <w:color w:val="000000"/>
        </w:rPr>
        <w:t>*</w:t>
      </w:r>
      <w:r w:rsidRPr="007A2F1F">
        <w:rPr>
          <w:color w:val="000000"/>
        </w:rPr>
        <w:t xml:space="preserve"> – это нормативно-правовые акты и (или) действия (бездействие), которые имеют (либо могут иметь) своим результатом недопущение, ограничение, устранение конкуренции. 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 заполнении </w:t>
      </w:r>
      <w:r w:rsidRPr="0003489C">
        <w:rPr>
          <w:b/>
          <w:color w:val="000000"/>
        </w:rPr>
        <w:t>строки 14</w:t>
      </w:r>
      <w:r w:rsidRPr="007A2F1F">
        <w:rPr>
          <w:color w:val="000000"/>
        </w:rPr>
        <w:t xml:space="preserve"> следует иметь </w:t>
      </w:r>
      <w:proofErr w:type="gramStart"/>
      <w:r w:rsidRPr="007A2F1F">
        <w:rPr>
          <w:color w:val="000000"/>
        </w:rPr>
        <w:t>ввиду</w:t>
      </w:r>
      <w:proofErr w:type="gramEnd"/>
      <w:r w:rsidRPr="007A2F1F">
        <w:rPr>
          <w:color w:val="000000"/>
        </w:rPr>
        <w:t xml:space="preserve">, что </w:t>
      </w:r>
      <w:proofErr w:type="gramStart"/>
      <w:r w:rsidRPr="007A2F1F">
        <w:rPr>
          <w:color w:val="000000"/>
        </w:rPr>
        <w:t>конкурентная</w:t>
      </w:r>
      <w:proofErr w:type="gramEnd"/>
      <w:r w:rsidRPr="007A2F1F">
        <w:rPr>
          <w:color w:val="000000"/>
        </w:rPr>
        <w:t xml:space="preserve"> среда рынка услуг</w:t>
      </w:r>
      <w:r w:rsidRPr="001D4240">
        <w:rPr>
          <w:color w:val="000000"/>
        </w:rPr>
        <w:t>*</w:t>
      </w:r>
      <w:r w:rsidRPr="007A2F1F">
        <w:rPr>
          <w:color w:val="000000"/>
        </w:rPr>
        <w:t xml:space="preserve"> – совокупность сложившихся условий деятельности хозяйствующих субъектов по производству и реализации услуг, включающая:</w:t>
      </w:r>
    </w:p>
    <w:p w:rsidR="00EE7804" w:rsidRPr="007A2F1F" w:rsidRDefault="00EE7804" w:rsidP="00EE7804">
      <w:pPr>
        <w:ind w:left="709" w:hanging="283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A2F1F">
        <w:rPr>
          <w:color w:val="000000"/>
        </w:rPr>
        <w:t>условия поставки сырья, материалов и комплектующих изделий (конкурентная среда улучшилась, если условия поставки улучшились);</w:t>
      </w:r>
    </w:p>
    <w:p w:rsidR="00EE7804" w:rsidRPr="007A2F1F" w:rsidRDefault="00EE7804" w:rsidP="00EE7804">
      <w:pPr>
        <w:ind w:left="709" w:hanging="283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A2F1F">
        <w:rPr>
          <w:color w:val="000000"/>
        </w:rPr>
        <w:t>условия предоставления краткосрочных кредитов (конкурентная среда улучшилась, если снижен процент за кредит);</w:t>
      </w:r>
    </w:p>
    <w:p w:rsidR="00EE7804" w:rsidRPr="007A2F1F" w:rsidRDefault="00EE7804" w:rsidP="00EE7804">
      <w:pPr>
        <w:ind w:left="709" w:hanging="283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A2F1F">
        <w:rPr>
          <w:color w:val="000000"/>
        </w:rPr>
        <w:t>фактор количества производителей (конкурентная среда улучшилась, если количество производителей увеличилось);</w:t>
      </w:r>
    </w:p>
    <w:p w:rsidR="00EE7804" w:rsidRPr="007A2F1F" w:rsidRDefault="00EE7804" w:rsidP="00EE7804">
      <w:pPr>
        <w:ind w:left="709" w:hanging="283"/>
        <w:jc w:val="both"/>
        <w:rPr>
          <w:color w:val="000000"/>
        </w:rPr>
      </w:pPr>
      <w:r>
        <w:rPr>
          <w:color w:val="000000"/>
        </w:rPr>
        <w:lastRenderedPageBreak/>
        <w:sym w:font="Symbol" w:char="F02D"/>
      </w:r>
      <w:r>
        <w:rPr>
          <w:color w:val="000000"/>
        </w:rPr>
        <w:t xml:space="preserve"> </w:t>
      </w:r>
      <w:r w:rsidRPr="007A2F1F">
        <w:rPr>
          <w:color w:val="000000"/>
        </w:rPr>
        <w:t>фактор количества потребителей услуг (конкурентная среда улучшилась, если количество потребителей услуг увеличилось);</w:t>
      </w:r>
    </w:p>
    <w:p w:rsidR="00EE7804" w:rsidRDefault="00EE7804" w:rsidP="00EE7804">
      <w:pPr>
        <w:jc w:val="both"/>
      </w:pPr>
    </w:p>
    <w:p w:rsidR="00EE7804" w:rsidRDefault="00EE7804" w:rsidP="00EE7804">
      <w:pPr>
        <w:jc w:val="both"/>
        <w:rPr>
          <w:sz w:val="20"/>
        </w:rPr>
      </w:pPr>
      <w:r>
        <w:rPr>
          <w:sz w:val="20"/>
        </w:rPr>
        <w:t>_________________</w:t>
      </w:r>
    </w:p>
    <w:p w:rsidR="00EE7804" w:rsidRDefault="00EE7804" w:rsidP="00EE7804">
      <w:pPr>
        <w:jc w:val="both"/>
        <w:rPr>
          <w:sz w:val="20"/>
        </w:rPr>
      </w:pPr>
      <w:r>
        <w:rPr>
          <w:sz w:val="20"/>
        </w:rPr>
        <w:t xml:space="preserve"> </w:t>
      </w:r>
      <w:r w:rsidRPr="001D4240">
        <w:rPr>
          <w:sz w:val="20"/>
        </w:rPr>
        <w:t>*</w:t>
      </w:r>
      <w:r>
        <w:rPr>
          <w:sz w:val="20"/>
        </w:rPr>
        <w:t xml:space="preserve"> Понятие приведено исключительно в целях заполнения настоящей формы.</w:t>
      </w:r>
    </w:p>
    <w:p w:rsidR="00EE7804" w:rsidRDefault="00EE7804" w:rsidP="00EE7804">
      <w:pPr>
        <w:pageBreakBefore/>
        <w:jc w:val="both"/>
        <w:rPr>
          <w:sz w:val="20"/>
        </w:rPr>
      </w:pPr>
    </w:p>
    <w:p w:rsidR="00EE7804" w:rsidRDefault="00EE7804" w:rsidP="00EE7804">
      <w:pPr>
        <w:ind w:left="709" w:hanging="283"/>
        <w:jc w:val="both"/>
      </w:pPr>
      <w:r>
        <w:sym w:font="Symbol" w:char="F02D"/>
      </w:r>
      <w:r>
        <w:t xml:space="preserve"> административное регулирование рынка и давление на участников рынка со стороны органов власти (конкурентная среда улучшилась, если дискриминация, количество запретов, ограничений, требований, условий со стороны органов власти уменьшилось);</w:t>
      </w:r>
    </w:p>
    <w:p w:rsidR="00EE7804" w:rsidRDefault="00EE7804" w:rsidP="00EE7804">
      <w:pPr>
        <w:ind w:left="709" w:hanging="283"/>
        <w:jc w:val="both"/>
      </w:pPr>
      <w:r>
        <w:sym w:font="Symbol" w:char="F02D"/>
      </w:r>
      <w:r>
        <w:t xml:space="preserve">  платежеспособный спрос на реализуемые услуги (конкурентная среда улучшилась, если платежеспособный спрос возрос);</w:t>
      </w:r>
    </w:p>
    <w:p w:rsidR="00EE7804" w:rsidRDefault="00EE7804" w:rsidP="00EE7804">
      <w:pPr>
        <w:ind w:left="709" w:hanging="283"/>
        <w:jc w:val="both"/>
      </w:pPr>
      <w:r>
        <w:sym w:font="Symbol" w:char="F02D"/>
      </w:r>
      <w:r>
        <w:t xml:space="preserve"> усилились другие факторы, влияющие на объем реализации услуг (при положительном влиянии – конкурентная среда улучшилась).</w:t>
      </w:r>
    </w:p>
    <w:p w:rsidR="00EE7804" w:rsidRPr="005A1DE2" w:rsidRDefault="00EE7804" w:rsidP="00EE7804">
      <w:pPr>
        <w:ind w:firstLine="709"/>
        <w:jc w:val="both"/>
        <w:rPr>
          <w:b/>
        </w:rPr>
      </w:pPr>
      <w:r>
        <w:t>Конкуренция</w:t>
      </w:r>
      <w:r w:rsidRPr="008A2444">
        <w:t>*</w:t>
      </w:r>
      <w:r>
        <w:t xml:space="preserve"> –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функционирования соответствующего </w:t>
      </w:r>
      <w:r w:rsidRPr="005A1DE2">
        <w:t>рынка</w:t>
      </w:r>
      <w:r w:rsidRPr="00330198">
        <w:t xml:space="preserve"> </w:t>
      </w:r>
      <w:r>
        <w:t>(Федеральный закон от 26.07.2006 № 135-ФЗ «О защите конкуренции»)</w:t>
      </w:r>
      <w:r w:rsidRPr="005A1DE2">
        <w:t>.</w:t>
      </w:r>
      <w:r w:rsidRPr="005A1DE2">
        <w:rPr>
          <w:b/>
        </w:rPr>
        <w:t xml:space="preserve"> 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5A1DE2">
        <w:rPr>
          <w:b/>
        </w:rPr>
        <w:t>По строке</w:t>
      </w:r>
      <w:r w:rsidRPr="007A2F1F">
        <w:rPr>
          <w:b/>
          <w:color w:val="000000"/>
        </w:rPr>
        <w:t xml:space="preserve"> 15</w:t>
      </w:r>
      <w:r w:rsidRPr="007A2F1F">
        <w:rPr>
          <w:color w:val="000000"/>
        </w:rPr>
        <w:t xml:space="preserve"> ставится отметка, </w:t>
      </w:r>
      <w:proofErr w:type="gramStart"/>
      <w:r w:rsidRPr="007A2F1F">
        <w:rPr>
          <w:color w:val="000000"/>
        </w:rPr>
        <w:t>если</w:t>
      </w:r>
      <w:proofErr w:type="gramEnd"/>
      <w:r w:rsidRPr="007A2F1F">
        <w:rPr>
          <w:color w:val="000000"/>
        </w:rPr>
        <w:t xml:space="preserve"> по мнению хозяйствующего субъекта за отчетный период возросла доступность услуг субъектов естественных монополий.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color w:val="000000"/>
        </w:rPr>
        <w:t>Под доступностью</w:t>
      </w:r>
      <w:r w:rsidRPr="008A2444">
        <w:rPr>
          <w:color w:val="000000"/>
        </w:rPr>
        <w:t>*</w:t>
      </w:r>
      <w:r w:rsidRPr="007A2F1F">
        <w:rPr>
          <w:color w:val="000000"/>
        </w:rPr>
        <w:t xml:space="preserve"> понимается отсутствие дискриминации при подключении к источникам </w:t>
      </w:r>
      <w:proofErr w:type="spellStart"/>
      <w:r w:rsidRPr="007A2F1F">
        <w:rPr>
          <w:color w:val="000000"/>
        </w:rPr>
        <w:t>электр</w:t>
      </w:r>
      <w:proofErr w:type="gramStart"/>
      <w:r w:rsidRPr="007A2F1F">
        <w:rPr>
          <w:color w:val="000000"/>
        </w:rPr>
        <w:t>о</w:t>
      </w:r>
      <w:proofErr w:type="spellEnd"/>
      <w:r w:rsidRPr="007A2F1F">
        <w:rPr>
          <w:color w:val="000000"/>
        </w:rPr>
        <w:t>-</w:t>
      </w:r>
      <w:proofErr w:type="gramEnd"/>
      <w:r w:rsidRPr="007A2F1F">
        <w:rPr>
          <w:color w:val="000000"/>
        </w:rPr>
        <w:t xml:space="preserve"> и </w:t>
      </w:r>
      <w:proofErr w:type="spellStart"/>
      <w:r w:rsidRPr="007A2F1F">
        <w:rPr>
          <w:color w:val="000000"/>
        </w:rPr>
        <w:t>теплоэнергии</w:t>
      </w:r>
      <w:proofErr w:type="spellEnd"/>
      <w:r w:rsidRPr="007A2F1F">
        <w:rPr>
          <w:color w:val="000000"/>
        </w:rPr>
        <w:t xml:space="preserve">, к </w:t>
      </w:r>
      <w:proofErr w:type="spellStart"/>
      <w:r w:rsidRPr="007A2F1F">
        <w:rPr>
          <w:color w:val="000000"/>
        </w:rPr>
        <w:t>газо</w:t>
      </w:r>
      <w:proofErr w:type="spellEnd"/>
      <w:r w:rsidRPr="007A2F1F">
        <w:rPr>
          <w:color w:val="000000"/>
        </w:rPr>
        <w:t>- и нефтепроводам, при пользовании услугами фиксированной телефонной и почтовой связи, услугами железнодорожного транспорта, аэропортов, портов и транспортных терминалов.</w:t>
      </w:r>
    </w:p>
    <w:p w:rsidR="00EE7804" w:rsidRPr="007A2F1F" w:rsidRDefault="00EE7804" w:rsidP="00EE7804">
      <w:pPr>
        <w:ind w:firstLine="709"/>
        <w:jc w:val="both"/>
        <w:rPr>
          <w:color w:val="000000"/>
        </w:rPr>
      </w:pPr>
      <w:r w:rsidRPr="007A2F1F">
        <w:rPr>
          <w:b/>
          <w:color w:val="000000"/>
        </w:rPr>
        <w:t xml:space="preserve">В разделе 5 </w:t>
      </w:r>
      <w:r>
        <w:rPr>
          <w:color w:val="000000"/>
        </w:rPr>
        <w:t>отмеч</w:t>
      </w:r>
      <w:r w:rsidRPr="007A2F1F">
        <w:rPr>
          <w:color w:val="000000"/>
        </w:rPr>
        <w:t>аются внутренние и внешние факторы, отрицательно влияющие на развитие деятельности организации. При заполнении данного раздела необходимо отметить наиболее существенные, по мнению руководителя (менедже</w:t>
      </w:r>
      <w:r>
        <w:rPr>
          <w:color w:val="000000"/>
        </w:rPr>
        <w:t>ра) организации, факторы, выбир</w:t>
      </w:r>
      <w:r w:rsidRPr="007A2F1F">
        <w:rPr>
          <w:color w:val="000000"/>
        </w:rPr>
        <w:t>ается один или несколько вариантов ответа.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b/>
          <w:color w:val="000000"/>
        </w:rPr>
        <w:t xml:space="preserve">Раздел 6 (подразделы 6.1, 6.2) </w:t>
      </w:r>
      <w:r w:rsidRPr="007A2F1F">
        <w:rPr>
          <w:color w:val="000000"/>
        </w:rPr>
        <w:t>заполняют организации и туристические агентства, предоставляющие услуги в сфере туризма.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b/>
          <w:color w:val="000000"/>
        </w:rPr>
        <w:t>В подразделе</w:t>
      </w:r>
      <w:r w:rsidRPr="007A2F1F">
        <w:rPr>
          <w:color w:val="000000"/>
        </w:rPr>
        <w:t xml:space="preserve"> </w:t>
      </w:r>
      <w:r w:rsidRPr="007A2F1F">
        <w:rPr>
          <w:b/>
          <w:color w:val="000000"/>
        </w:rPr>
        <w:t>6.1</w:t>
      </w:r>
      <w:r w:rsidRPr="007A2F1F">
        <w:rPr>
          <w:color w:val="000000"/>
        </w:rPr>
        <w:t xml:space="preserve"> строку 26 заполняет организация, являющаяся и туроператором, и </w:t>
      </w:r>
      <w:proofErr w:type="spellStart"/>
      <w:r w:rsidRPr="007A2F1F">
        <w:rPr>
          <w:color w:val="000000"/>
        </w:rPr>
        <w:t>турагентом</w:t>
      </w:r>
      <w:proofErr w:type="spellEnd"/>
      <w:r w:rsidRPr="007A2F1F">
        <w:rPr>
          <w:color w:val="000000"/>
        </w:rPr>
        <w:t xml:space="preserve">, строку 27 – являющаяся только туроператором, строку 28 – только </w:t>
      </w:r>
      <w:proofErr w:type="spellStart"/>
      <w:r w:rsidRPr="007A2F1F">
        <w:rPr>
          <w:color w:val="000000"/>
        </w:rPr>
        <w:t>турагентом</w:t>
      </w:r>
      <w:proofErr w:type="spellEnd"/>
      <w:r w:rsidRPr="007A2F1F">
        <w:rPr>
          <w:color w:val="000000"/>
        </w:rPr>
        <w:t>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b/>
          <w:color w:val="000000"/>
        </w:rPr>
        <w:t>В подразделе</w:t>
      </w:r>
      <w:r w:rsidRPr="007A2F1F">
        <w:rPr>
          <w:color w:val="000000"/>
        </w:rPr>
        <w:t xml:space="preserve"> </w:t>
      </w:r>
      <w:r w:rsidRPr="007A2F1F">
        <w:rPr>
          <w:b/>
          <w:color w:val="000000"/>
        </w:rPr>
        <w:t>6.2</w:t>
      </w:r>
      <w:r w:rsidRPr="007A2F1F">
        <w:rPr>
          <w:color w:val="000000"/>
        </w:rPr>
        <w:t xml:space="preserve"> ответы приводятся по строкам 29</w:t>
      </w:r>
      <w:r>
        <w:rPr>
          <w:color w:val="000000"/>
        </w:rPr>
        <w:t>–</w:t>
      </w:r>
      <w:r w:rsidRPr="007A2F1F">
        <w:rPr>
          <w:color w:val="000000"/>
        </w:rPr>
        <w:t>31 по графе 3, по одной из граф 4</w:t>
      </w:r>
      <w:r>
        <w:rPr>
          <w:color w:val="000000"/>
        </w:rPr>
        <w:t>–</w:t>
      </w:r>
      <w:r w:rsidRPr="007A2F1F">
        <w:rPr>
          <w:color w:val="000000"/>
        </w:rPr>
        <w:t>6, 7</w:t>
      </w:r>
      <w:r>
        <w:rPr>
          <w:color w:val="000000"/>
        </w:rPr>
        <w:t>–</w:t>
      </w:r>
      <w:r w:rsidRPr="007A2F1F">
        <w:rPr>
          <w:color w:val="000000"/>
        </w:rPr>
        <w:t>9, 10</w:t>
      </w:r>
      <w:r>
        <w:rPr>
          <w:color w:val="000000"/>
        </w:rPr>
        <w:t>–</w:t>
      </w:r>
      <w:r w:rsidRPr="007A2F1F">
        <w:rPr>
          <w:color w:val="000000"/>
        </w:rPr>
        <w:t>12.</w:t>
      </w:r>
    </w:p>
    <w:p w:rsidR="00EE7804" w:rsidRPr="007A2F1F" w:rsidRDefault="00EE7804" w:rsidP="00EE7804">
      <w:pPr>
        <w:ind w:firstLine="708"/>
        <w:jc w:val="both"/>
        <w:rPr>
          <w:b/>
          <w:color w:val="000000"/>
        </w:rPr>
      </w:pPr>
      <w:r w:rsidRPr="007A2F1F">
        <w:rPr>
          <w:color w:val="000000"/>
        </w:rPr>
        <w:t xml:space="preserve">Если организация не осуществляла свою деятельность в квартале, предшествующем отчетному (текущему) кварталу, то в </w:t>
      </w:r>
      <w:r w:rsidRPr="007A2F1F">
        <w:rPr>
          <w:b/>
          <w:color w:val="000000"/>
        </w:rPr>
        <w:t>подразделе 6.2</w:t>
      </w:r>
      <w:r w:rsidRPr="007A2F1F">
        <w:rPr>
          <w:color w:val="000000"/>
        </w:rPr>
        <w:t xml:space="preserve"> она заполняет графу 3, одну из граф 4</w:t>
      </w:r>
      <w:r>
        <w:rPr>
          <w:color w:val="000000"/>
        </w:rPr>
        <w:t>–</w:t>
      </w:r>
      <w:r w:rsidRPr="007A2F1F">
        <w:rPr>
          <w:color w:val="000000"/>
        </w:rPr>
        <w:t>6, 10</w:t>
      </w:r>
      <w:r>
        <w:rPr>
          <w:color w:val="000000"/>
        </w:rPr>
        <w:t>–</w:t>
      </w:r>
      <w:r w:rsidRPr="007A2F1F">
        <w:rPr>
          <w:color w:val="000000"/>
        </w:rPr>
        <w:t xml:space="preserve">12 и графу </w:t>
      </w:r>
      <w:r w:rsidRPr="0003489C">
        <w:rPr>
          <w:color w:val="000000"/>
        </w:rPr>
        <w:t>8</w:t>
      </w:r>
      <w:r w:rsidRPr="007A2F1F">
        <w:rPr>
          <w:color w:val="000000"/>
        </w:rPr>
        <w:t>.</w:t>
      </w:r>
    </w:p>
    <w:p w:rsidR="00EE7804" w:rsidRPr="007A2F1F" w:rsidRDefault="00EE7804" w:rsidP="00EE7804">
      <w:pPr>
        <w:ind w:firstLine="708"/>
        <w:jc w:val="both"/>
        <w:rPr>
          <w:color w:val="000000"/>
        </w:rPr>
      </w:pPr>
      <w:r w:rsidRPr="007A2F1F">
        <w:rPr>
          <w:color w:val="000000"/>
        </w:rPr>
        <w:t>Если организация не планирует осуществлять деятельность в следующем квартале после отчетного (текущего) квартала,</w:t>
      </w:r>
      <w:r w:rsidRPr="007A2F1F">
        <w:rPr>
          <w:b/>
          <w:color w:val="000000"/>
        </w:rPr>
        <w:t xml:space="preserve"> </w:t>
      </w:r>
      <w:r w:rsidRPr="007A2F1F">
        <w:rPr>
          <w:color w:val="000000"/>
        </w:rPr>
        <w:t xml:space="preserve">то в </w:t>
      </w:r>
      <w:r w:rsidRPr="007A2F1F">
        <w:rPr>
          <w:b/>
          <w:color w:val="000000"/>
        </w:rPr>
        <w:t>подразделе 6.2</w:t>
      </w:r>
      <w:r w:rsidRPr="007A2F1F">
        <w:rPr>
          <w:color w:val="000000"/>
        </w:rPr>
        <w:t xml:space="preserve"> она заполняет графу 3, одну из граф 4</w:t>
      </w:r>
      <w:r>
        <w:rPr>
          <w:color w:val="000000"/>
        </w:rPr>
        <w:t>–</w:t>
      </w:r>
      <w:r w:rsidRPr="007A2F1F">
        <w:rPr>
          <w:color w:val="000000"/>
        </w:rPr>
        <w:t>6, 7</w:t>
      </w:r>
      <w:r>
        <w:rPr>
          <w:color w:val="000000"/>
        </w:rPr>
        <w:t>–</w:t>
      </w:r>
      <w:r w:rsidRPr="007A2F1F">
        <w:rPr>
          <w:color w:val="000000"/>
        </w:rPr>
        <w:t xml:space="preserve">9 и графу </w:t>
      </w:r>
      <w:r w:rsidRPr="0003489C">
        <w:rPr>
          <w:color w:val="000000"/>
        </w:rPr>
        <w:t>11</w:t>
      </w:r>
      <w:r w:rsidRPr="007A2F1F">
        <w:rPr>
          <w:b/>
          <w:color w:val="000000"/>
        </w:rPr>
        <w:t>.</w:t>
      </w:r>
    </w:p>
    <w:p w:rsidR="00EE7804" w:rsidRDefault="00EE7804" w:rsidP="00EE7804">
      <w:pPr>
        <w:jc w:val="both"/>
        <w:rPr>
          <w:b/>
        </w:rPr>
      </w:pPr>
    </w:p>
    <w:p w:rsidR="00EE7804" w:rsidRDefault="00EE7804" w:rsidP="00EE7804">
      <w:pPr>
        <w:jc w:val="both"/>
        <w:rPr>
          <w:sz w:val="20"/>
        </w:rPr>
      </w:pPr>
      <w:r>
        <w:rPr>
          <w:sz w:val="20"/>
        </w:rPr>
        <w:t>_________________</w:t>
      </w:r>
    </w:p>
    <w:p w:rsidR="00EE7804" w:rsidRDefault="00EE7804" w:rsidP="00EE7804">
      <w:pPr>
        <w:jc w:val="both"/>
        <w:rPr>
          <w:sz w:val="20"/>
        </w:rPr>
      </w:pPr>
      <w:r>
        <w:rPr>
          <w:sz w:val="20"/>
        </w:rPr>
        <w:t xml:space="preserve"> </w:t>
      </w:r>
      <w:r w:rsidRPr="008A2444">
        <w:rPr>
          <w:sz w:val="20"/>
        </w:rPr>
        <w:t>*</w:t>
      </w:r>
      <w:r>
        <w:rPr>
          <w:sz w:val="20"/>
        </w:rPr>
        <w:t xml:space="preserve"> Понятие приведено исключительно в целях заполнения настоящей формы.</w:t>
      </w:r>
    </w:p>
    <w:p w:rsidR="00EE7804" w:rsidRDefault="00EE7804" w:rsidP="00EE7804">
      <w:pPr>
        <w:spacing w:before="120" w:after="120"/>
        <w:jc w:val="center"/>
        <w:rPr>
          <w:b/>
        </w:rPr>
      </w:pPr>
    </w:p>
    <w:p w:rsidR="00EE7804" w:rsidRDefault="00EE7804" w:rsidP="00EE7804">
      <w:pPr>
        <w:spacing w:before="120" w:after="120"/>
        <w:jc w:val="center"/>
        <w:rPr>
          <w:b/>
        </w:rPr>
      </w:pPr>
    </w:p>
    <w:p w:rsidR="00EE7804" w:rsidRDefault="00EE7804" w:rsidP="00EE7804">
      <w:pPr>
        <w:spacing w:before="120" w:after="120"/>
        <w:jc w:val="center"/>
        <w:rPr>
          <w:b/>
        </w:rPr>
      </w:pPr>
    </w:p>
    <w:p w:rsidR="00EE7804" w:rsidRDefault="00EE7804" w:rsidP="00EE7804">
      <w:pPr>
        <w:spacing w:before="120" w:after="120"/>
        <w:jc w:val="center"/>
        <w:rPr>
          <w:b/>
        </w:rPr>
      </w:pPr>
    </w:p>
    <w:p w:rsidR="00EE7804" w:rsidRDefault="00EE7804" w:rsidP="00EE7804">
      <w:pPr>
        <w:spacing w:before="120" w:after="120"/>
        <w:jc w:val="center"/>
        <w:rPr>
          <w:b/>
        </w:rPr>
      </w:pPr>
    </w:p>
    <w:p w:rsidR="00EE7804" w:rsidRDefault="00EE7804" w:rsidP="00EE7804">
      <w:pPr>
        <w:spacing w:before="120" w:after="120"/>
        <w:jc w:val="center"/>
        <w:rPr>
          <w:b/>
        </w:rPr>
      </w:pPr>
    </w:p>
    <w:p w:rsidR="00EE7804" w:rsidRDefault="00EE7804" w:rsidP="00EE7804">
      <w:pPr>
        <w:spacing w:before="120" w:after="120"/>
        <w:jc w:val="center"/>
        <w:rPr>
          <w:b/>
        </w:rPr>
      </w:pPr>
      <w:r>
        <w:rPr>
          <w:b/>
        </w:rPr>
        <w:lastRenderedPageBreak/>
        <w:t>Контроль заполнения формы федерального статистического наблюдения № 1-ДА (услуги)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2"/>
        <w:gridCol w:w="7409"/>
      </w:tblGrid>
      <w:tr w:rsidR="00EE7804" w:rsidRPr="007A2F1F" w:rsidTr="001D4488">
        <w:trPr>
          <w:trHeight w:val="557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 xml:space="preserve">Строка 01 ≠ </w:t>
            </w:r>
            <w:r w:rsidRPr="007A2F1F">
              <w:rPr>
                <w:color w:val="000000"/>
                <w:sz w:val="20"/>
                <w:szCs w:val="22"/>
              </w:rPr>
              <w:t>0.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 xml:space="preserve">Строка 02 ≠ </w:t>
            </w:r>
            <w:r w:rsidRPr="007A2F1F">
              <w:rPr>
                <w:color w:val="000000"/>
                <w:sz w:val="20"/>
                <w:szCs w:val="22"/>
              </w:rPr>
              <w:t>0.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>Раздел 3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  <w:u w:val="single"/>
              </w:rPr>
            </w:pPr>
            <w:r w:rsidRPr="007A2F1F">
              <w:rPr>
                <w:color w:val="000000"/>
                <w:sz w:val="20"/>
                <w:szCs w:val="22"/>
                <w:u w:val="single"/>
              </w:rPr>
              <w:t>Строка 06 может быть не заполнена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  <w:u w:val="single"/>
              </w:rPr>
            </w:pPr>
            <w:r w:rsidRPr="007A2F1F">
              <w:rPr>
                <w:color w:val="000000"/>
                <w:sz w:val="20"/>
                <w:szCs w:val="22"/>
                <w:u w:val="single"/>
              </w:rPr>
              <w:t>Для граф 3, 4, 5: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по каждой строке должна быть заполнена только одна из граф;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 w:rsidRPr="007A2F1F">
              <w:rPr>
                <w:color w:val="000000"/>
                <w:sz w:val="20"/>
                <w:szCs w:val="22"/>
                <w:u w:val="single"/>
              </w:rPr>
              <w:t>Для граф 6, 7, 8</w:t>
            </w:r>
            <w:r w:rsidRPr="007A2F1F">
              <w:rPr>
                <w:color w:val="000000"/>
                <w:sz w:val="20"/>
                <w:szCs w:val="22"/>
              </w:rPr>
              <w:t>: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по каждой строке должна быть заполнена только одна из граф;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 w:rsidRPr="007A2F1F">
              <w:rPr>
                <w:color w:val="000000"/>
                <w:sz w:val="20"/>
                <w:szCs w:val="22"/>
                <w:u w:val="single"/>
              </w:rPr>
              <w:t>Для граф 9, 10, 11</w:t>
            </w:r>
            <w:r w:rsidRPr="007A2F1F">
              <w:rPr>
                <w:color w:val="000000"/>
                <w:sz w:val="20"/>
                <w:szCs w:val="22"/>
              </w:rPr>
              <w:t>: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по каждой строке должна быть заполнена только одна из граф.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>Раздел 5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по графе 3 должна быть заполнена хотя бы одна строка, </w:t>
            </w:r>
            <w:r w:rsidRPr="007A2F1F">
              <w:rPr>
                <w:color w:val="000000"/>
                <w:sz w:val="20"/>
                <w:szCs w:val="22"/>
                <w:lang w:val="en-US"/>
              </w:rPr>
              <w:t>max</w:t>
            </w:r>
            <w:r w:rsidRPr="007A2F1F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все строки.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>Раздел 6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>Подраздел 6.1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–</w:t>
            </w:r>
            <w:r w:rsidRPr="007A2F1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7A2F1F">
              <w:rPr>
                <w:color w:val="000000"/>
                <w:sz w:val="20"/>
                <w:szCs w:val="22"/>
              </w:rPr>
              <w:t>по графе 3 должна быть заполнена только одна из строк.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>Подраздел 6.2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обязательно должна быть заполнена хотя бы одна из строк по графе 3;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–</w:t>
            </w:r>
            <w:r w:rsidRPr="007A2F1F">
              <w:rPr>
                <w:color w:val="000000"/>
                <w:sz w:val="20"/>
                <w:szCs w:val="22"/>
              </w:rPr>
              <w:t xml:space="preserve"> если заполнена одна из строк графы 3, то обязательно должна быть заполнена одна из граф 4÷6; 7÷9; 10÷12 по этой же строке.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color w:val="000000"/>
                <w:sz w:val="20"/>
                <w:szCs w:val="22"/>
              </w:rPr>
            </w:pPr>
            <w:r w:rsidRPr="007A2F1F">
              <w:rPr>
                <w:b/>
                <w:color w:val="000000"/>
                <w:sz w:val="20"/>
                <w:szCs w:val="22"/>
              </w:rPr>
              <w:t>Контроль между разделами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2"/>
              </w:rPr>
            </w:pPr>
            <w:r w:rsidRPr="007A2F1F">
              <w:rPr>
                <w:color w:val="000000"/>
                <w:sz w:val="20"/>
                <w:szCs w:val="22"/>
              </w:rPr>
              <w:t>Если по строке 02 указан код по ОКВЭД</w:t>
            </w:r>
            <w:proofErr w:type="gramStart"/>
            <w:r w:rsidRPr="007A2F1F">
              <w:rPr>
                <w:color w:val="000000"/>
                <w:sz w:val="20"/>
                <w:szCs w:val="22"/>
              </w:rPr>
              <w:t>2</w:t>
            </w:r>
            <w:proofErr w:type="gramEnd"/>
            <w:r w:rsidRPr="007A2F1F">
              <w:rPr>
                <w:color w:val="000000"/>
                <w:sz w:val="20"/>
                <w:szCs w:val="22"/>
              </w:rPr>
              <w:t xml:space="preserve"> = 79, то обязательно должны быть заполнены подразделы 6.1 и 6.2 раздела 6</w:t>
            </w:r>
          </w:p>
          <w:p w:rsidR="00EE7804" w:rsidRPr="007A2F1F" w:rsidRDefault="00EE7804" w:rsidP="001D448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35718" w:rsidRPr="006C6F39" w:rsidRDefault="00135718" w:rsidP="006C6F39"/>
    <w:sectPr w:rsidR="00135718" w:rsidRPr="006C6F39" w:rsidSect="00B46477">
      <w:headerReference w:type="even" r:id="rId7"/>
      <w:headerReference w:type="default" r:id="rId8"/>
      <w:pgSz w:w="16840" w:h="11907" w:orient="landscape" w:code="9"/>
      <w:pgMar w:top="964" w:right="102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06" w:rsidRDefault="00752806">
      <w:r>
        <w:separator/>
      </w:r>
    </w:p>
  </w:endnote>
  <w:endnote w:type="continuationSeparator" w:id="0">
    <w:p w:rsidR="00752806" w:rsidRDefault="0075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06" w:rsidRDefault="00752806">
      <w:r>
        <w:separator/>
      </w:r>
    </w:p>
  </w:footnote>
  <w:footnote w:type="continuationSeparator" w:id="0">
    <w:p w:rsidR="00752806" w:rsidRDefault="0075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9" w:rsidRDefault="002472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F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F39" w:rsidRDefault="006C6F3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9" w:rsidRDefault="002472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F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74BA">
      <w:rPr>
        <w:rStyle w:val="a9"/>
        <w:noProof/>
      </w:rPr>
      <w:t>3</w:t>
    </w:r>
    <w:r>
      <w:rPr>
        <w:rStyle w:val="a9"/>
      </w:rPr>
      <w:fldChar w:fldCharType="end"/>
    </w:r>
  </w:p>
  <w:p w:rsidR="006C6F39" w:rsidRDefault="006C6F39" w:rsidP="00A1172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30BC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D021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2C71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826B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60A3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78B7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7889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4015C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E622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6CE6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55D76"/>
    <w:multiLevelType w:val="hybridMultilevel"/>
    <w:tmpl w:val="64C8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3">
    <w:nsid w:val="63DE11B4"/>
    <w:multiLevelType w:val="hybridMultilevel"/>
    <w:tmpl w:val="A880D502"/>
    <w:lvl w:ilvl="0" w:tplc="6C0C688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783693A"/>
    <w:multiLevelType w:val="hybridMultilevel"/>
    <w:tmpl w:val="D2746C28"/>
    <w:lvl w:ilvl="0" w:tplc="2A44EE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E981433"/>
    <w:multiLevelType w:val="hybridMultilevel"/>
    <w:tmpl w:val="FC90B6C0"/>
    <w:lvl w:ilvl="0" w:tplc="06345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3"/>
  </w:num>
  <w:num w:numId="2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96"/>
    <w:rsid w:val="000000AD"/>
    <w:rsid w:val="00001045"/>
    <w:rsid w:val="00005F09"/>
    <w:rsid w:val="000109D7"/>
    <w:rsid w:val="0002317F"/>
    <w:rsid w:val="000322E9"/>
    <w:rsid w:val="00040973"/>
    <w:rsid w:val="00044116"/>
    <w:rsid w:val="0004513D"/>
    <w:rsid w:val="000549C6"/>
    <w:rsid w:val="00055815"/>
    <w:rsid w:val="000579C9"/>
    <w:rsid w:val="00080679"/>
    <w:rsid w:val="0008112F"/>
    <w:rsid w:val="000A68A6"/>
    <w:rsid w:val="000B5CA6"/>
    <w:rsid w:val="000C0F58"/>
    <w:rsid w:val="000C303C"/>
    <w:rsid w:val="000C318F"/>
    <w:rsid w:val="000D1AD1"/>
    <w:rsid w:val="000E0221"/>
    <w:rsid w:val="000E6537"/>
    <w:rsid w:val="0010394F"/>
    <w:rsid w:val="00113756"/>
    <w:rsid w:val="0011525D"/>
    <w:rsid w:val="00115780"/>
    <w:rsid w:val="00117F76"/>
    <w:rsid w:val="00133D72"/>
    <w:rsid w:val="0013561F"/>
    <w:rsid w:val="00135718"/>
    <w:rsid w:val="00144A4F"/>
    <w:rsid w:val="00150536"/>
    <w:rsid w:val="0015055B"/>
    <w:rsid w:val="00154D5D"/>
    <w:rsid w:val="00157512"/>
    <w:rsid w:val="00171A4B"/>
    <w:rsid w:val="00180283"/>
    <w:rsid w:val="001947A4"/>
    <w:rsid w:val="001A6B2B"/>
    <w:rsid w:val="001B01DA"/>
    <w:rsid w:val="001B6A46"/>
    <w:rsid w:val="001C1094"/>
    <w:rsid w:val="001C222B"/>
    <w:rsid w:val="001C5ACE"/>
    <w:rsid w:val="001C5CE6"/>
    <w:rsid w:val="001C628A"/>
    <w:rsid w:val="001E1B97"/>
    <w:rsid w:val="001E1DFE"/>
    <w:rsid w:val="001E5DC3"/>
    <w:rsid w:val="001F6588"/>
    <w:rsid w:val="00203F2A"/>
    <w:rsid w:val="0021031E"/>
    <w:rsid w:val="00214142"/>
    <w:rsid w:val="00232426"/>
    <w:rsid w:val="00247266"/>
    <w:rsid w:val="002656EC"/>
    <w:rsid w:val="00273A0A"/>
    <w:rsid w:val="00282494"/>
    <w:rsid w:val="00285092"/>
    <w:rsid w:val="00286580"/>
    <w:rsid w:val="00286ADD"/>
    <w:rsid w:val="002B164F"/>
    <w:rsid w:val="002B5CCF"/>
    <w:rsid w:val="002E1F2B"/>
    <w:rsid w:val="002E5A24"/>
    <w:rsid w:val="002E79DD"/>
    <w:rsid w:val="003018D2"/>
    <w:rsid w:val="00316F31"/>
    <w:rsid w:val="00320496"/>
    <w:rsid w:val="00322EF0"/>
    <w:rsid w:val="003368FA"/>
    <w:rsid w:val="00343EB1"/>
    <w:rsid w:val="0036142F"/>
    <w:rsid w:val="00370330"/>
    <w:rsid w:val="00373025"/>
    <w:rsid w:val="00374A22"/>
    <w:rsid w:val="00375A67"/>
    <w:rsid w:val="00376FB7"/>
    <w:rsid w:val="00381268"/>
    <w:rsid w:val="0038224E"/>
    <w:rsid w:val="003B2DE2"/>
    <w:rsid w:val="003B6EFF"/>
    <w:rsid w:val="003C1156"/>
    <w:rsid w:val="003D4FB1"/>
    <w:rsid w:val="003E136F"/>
    <w:rsid w:val="003E42EA"/>
    <w:rsid w:val="003E70FA"/>
    <w:rsid w:val="003F086C"/>
    <w:rsid w:val="003F49F2"/>
    <w:rsid w:val="003F4DF2"/>
    <w:rsid w:val="00400028"/>
    <w:rsid w:val="0042161D"/>
    <w:rsid w:val="004468CD"/>
    <w:rsid w:val="00447B4D"/>
    <w:rsid w:val="00451E92"/>
    <w:rsid w:val="0046563D"/>
    <w:rsid w:val="004751A6"/>
    <w:rsid w:val="00490497"/>
    <w:rsid w:val="00494011"/>
    <w:rsid w:val="00495DEF"/>
    <w:rsid w:val="004A213E"/>
    <w:rsid w:val="004B0AAF"/>
    <w:rsid w:val="004B675C"/>
    <w:rsid w:val="004B7162"/>
    <w:rsid w:val="004C3993"/>
    <w:rsid w:val="004C5787"/>
    <w:rsid w:val="004C79D3"/>
    <w:rsid w:val="004D4577"/>
    <w:rsid w:val="004E5B43"/>
    <w:rsid w:val="004F4FFF"/>
    <w:rsid w:val="004F601B"/>
    <w:rsid w:val="00501098"/>
    <w:rsid w:val="00506BEB"/>
    <w:rsid w:val="00524E9C"/>
    <w:rsid w:val="005264FC"/>
    <w:rsid w:val="005373F4"/>
    <w:rsid w:val="00542F76"/>
    <w:rsid w:val="00545F11"/>
    <w:rsid w:val="00570F13"/>
    <w:rsid w:val="00572DA2"/>
    <w:rsid w:val="00581AE3"/>
    <w:rsid w:val="0058219A"/>
    <w:rsid w:val="00584BCF"/>
    <w:rsid w:val="00586F2D"/>
    <w:rsid w:val="005A3530"/>
    <w:rsid w:val="005A42E4"/>
    <w:rsid w:val="005A73C6"/>
    <w:rsid w:val="005A7BB8"/>
    <w:rsid w:val="005B02EB"/>
    <w:rsid w:val="005B686C"/>
    <w:rsid w:val="005E1282"/>
    <w:rsid w:val="005E6400"/>
    <w:rsid w:val="005E7383"/>
    <w:rsid w:val="005E780B"/>
    <w:rsid w:val="005F12AA"/>
    <w:rsid w:val="005F40D3"/>
    <w:rsid w:val="00600EAC"/>
    <w:rsid w:val="00606B7C"/>
    <w:rsid w:val="00611905"/>
    <w:rsid w:val="006325DE"/>
    <w:rsid w:val="00632BC5"/>
    <w:rsid w:val="00636817"/>
    <w:rsid w:val="00643130"/>
    <w:rsid w:val="00655912"/>
    <w:rsid w:val="00656796"/>
    <w:rsid w:val="0066184A"/>
    <w:rsid w:val="00663FF7"/>
    <w:rsid w:val="00674144"/>
    <w:rsid w:val="006937AB"/>
    <w:rsid w:val="006B4F55"/>
    <w:rsid w:val="006C6F39"/>
    <w:rsid w:val="006D46B5"/>
    <w:rsid w:val="006D6D17"/>
    <w:rsid w:val="006F0574"/>
    <w:rsid w:val="006F6C0B"/>
    <w:rsid w:val="00701A53"/>
    <w:rsid w:val="00706DCB"/>
    <w:rsid w:val="00714B11"/>
    <w:rsid w:val="00746ADA"/>
    <w:rsid w:val="00752508"/>
    <w:rsid w:val="00752806"/>
    <w:rsid w:val="0076511A"/>
    <w:rsid w:val="00777F8E"/>
    <w:rsid w:val="007858B8"/>
    <w:rsid w:val="00797FEB"/>
    <w:rsid w:val="007B1753"/>
    <w:rsid w:val="007B59C6"/>
    <w:rsid w:val="007B601E"/>
    <w:rsid w:val="007B60D8"/>
    <w:rsid w:val="007D6B97"/>
    <w:rsid w:val="007F0D65"/>
    <w:rsid w:val="007F44F8"/>
    <w:rsid w:val="007F61F1"/>
    <w:rsid w:val="00830C5A"/>
    <w:rsid w:val="00830C8E"/>
    <w:rsid w:val="0083210D"/>
    <w:rsid w:val="00836185"/>
    <w:rsid w:val="00852DF0"/>
    <w:rsid w:val="00862522"/>
    <w:rsid w:val="008636D7"/>
    <w:rsid w:val="00880DB8"/>
    <w:rsid w:val="008814BA"/>
    <w:rsid w:val="008877E4"/>
    <w:rsid w:val="00892FD3"/>
    <w:rsid w:val="008A3268"/>
    <w:rsid w:val="008A419E"/>
    <w:rsid w:val="008B3525"/>
    <w:rsid w:val="008B6549"/>
    <w:rsid w:val="008C1845"/>
    <w:rsid w:val="008D50D4"/>
    <w:rsid w:val="008D6FC8"/>
    <w:rsid w:val="008D7432"/>
    <w:rsid w:val="008E4D6A"/>
    <w:rsid w:val="008F7484"/>
    <w:rsid w:val="009133D4"/>
    <w:rsid w:val="00921F71"/>
    <w:rsid w:val="00925424"/>
    <w:rsid w:val="00927DE8"/>
    <w:rsid w:val="00937B33"/>
    <w:rsid w:val="009413EF"/>
    <w:rsid w:val="00942470"/>
    <w:rsid w:val="00943EB3"/>
    <w:rsid w:val="00957448"/>
    <w:rsid w:val="009673F3"/>
    <w:rsid w:val="009763B4"/>
    <w:rsid w:val="00981E63"/>
    <w:rsid w:val="00995E06"/>
    <w:rsid w:val="009A3BFF"/>
    <w:rsid w:val="009B21AC"/>
    <w:rsid w:val="009B36BC"/>
    <w:rsid w:val="009B5746"/>
    <w:rsid w:val="009B639D"/>
    <w:rsid w:val="009E0FD8"/>
    <w:rsid w:val="00A00F7F"/>
    <w:rsid w:val="00A1172C"/>
    <w:rsid w:val="00A34694"/>
    <w:rsid w:val="00A51E27"/>
    <w:rsid w:val="00A6287A"/>
    <w:rsid w:val="00A859BD"/>
    <w:rsid w:val="00A94F84"/>
    <w:rsid w:val="00A9505F"/>
    <w:rsid w:val="00AA0B8A"/>
    <w:rsid w:val="00AA11DF"/>
    <w:rsid w:val="00AB674A"/>
    <w:rsid w:val="00AC695D"/>
    <w:rsid w:val="00AD1570"/>
    <w:rsid w:val="00AF02A0"/>
    <w:rsid w:val="00B07B47"/>
    <w:rsid w:val="00B14B5B"/>
    <w:rsid w:val="00B14CFD"/>
    <w:rsid w:val="00B204B5"/>
    <w:rsid w:val="00B2297F"/>
    <w:rsid w:val="00B22D73"/>
    <w:rsid w:val="00B269E8"/>
    <w:rsid w:val="00B27919"/>
    <w:rsid w:val="00B36307"/>
    <w:rsid w:val="00B441E7"/>
    <w:rsid w:val="00B46477"/>
    <w:rsid w:val="00B52B4E"/>
    <w:rsid w:val="00B54E25"/>
    <w:rsid w:val="00B552DA"/>
    <w:rsid w:val="00B560D3"/>
    <w:rsid w:val="00B62AA2"/>
    <w:rsid w:val="00B97CCE"/>
    <w:rsid w:val="00BA075E"/>
    <w:rsid w:val="00BC06E9"/>
    <w:rsid w:val="00BC259E"/>
    <w:rsid w:val="00BC3342"/>
    <w:rsid w:val="00BE6079"/>
    <w:rsid w:val="00BF7CBC"/>
    <w:rsid w:val="00C035E3"/>
    <w:rsid w:val="00C1579F"/>
    <w:rsid w:val="00C16401"/>
    <w:rsid w:val="00C16718"/>
    <w:rsid w:val="00C16A09"/>
    <w:rsid w:val="00C251DF"/>
    <w:rsid w:val="00C326F1"/>
    <w:rsid w:val="00C33E6E"/>
    <w:rsid w:val="00C352C8"/>
    <w:rsid w:val="00C4552B"/>
    <w:rsid w:val="00C66FF4"/>
    <w:rsid w:val="00C70554"/>
    <w:rsid w:val="00C76605"/>
    <w:rsid w:val="00C76866"/>
    <w:rsid w:val="00CC150C"/>
    <w:rsid w:val="00CD32CA"/>
    <w:rsid w:val="00CE0D7C"/>
    <w:rsid w:val="00CF22B0"/>
    <w:rsid w:val="00CF4F0C"/>
    <w:rsid w:val="00CF7E84"/>
    <w:rsid w:val="00D01793"/>
    <w:rsid w:val="00D136E0"/>
    <w:rsid w:val="00D16744"/>
    <w:rsid w:val="00D22B5F"/>
    <w:rsid w:val="00D35A6F"/>
    <w:rsid w:val="00D43DEC"/>
    <w:rsid w:val="00D5125B"/>
    <w:rsid w:val="00D54299"/>
    <w:rsid w:val="00D5456E"/>
    <w:rsid w:val="00D67387"/>
    <w:rsid w:val="00D76CAF"/>
    <w:rsid w:val="00D91F8F"/>
    <w:rsid w:val="00D92606"/>
    <w:rsid w:val="00D94C51"/>
    <w:rsid w:val="00DA31D8"/>
    <w:rsid w:val="00DA529E"/>
    <w:rsid w:val="00DA78D2"/>
    <w:rsid w:val="00DC4E7C"/>
    <w:rsid w:val="00DD02BF"/>
    <w:rsid w:val="00DD420C"/>
    <w:rsid w:val="00DD4442"/>
    <w:rsid w:val="00DE4ACB"/>
    <w:rsid w:val="00DE4D26"/>
    <w:rsid w:val="00E158DD"/>
    <w:rsid w:val="00E22E6E"/>
    <w:rsid w:val="00E3076F"/>
    <w:rsid w:val="00E35302"/>
    <w:rsid w:val="00E374BA"/>
    <w:rsid w:val="00E43036"/>
    <w:rsid w:val="00E55780"/>
    <w:rsid w:val="00E60F86"/>
    <w:rsid w:val="00E773CC"/>
    <w:rsid w:val="00E77944"/>
    <w:rsid w:val="00E77DA6"/>
    <w:rsid w:val="00E801E5"/>
    <w:rsid w:val="00E83859"/>
    <w:rsid w:val="00E94566"/>
    <w:rsid w:val="00E96410"/>
    <w:rsid w:val="00EA1685"/>
    <w:rsid w:val="00EA6A53"/>
    <w:rsid w:val="00EC1119"/>
    <w:rsid w:val="00EC2304"/>
    <w:rsid w:val="00EC4E52"/>
    <w:rsid w:val="00ED4312"/>
    <w:rsid w:val="00EE4340"/>
    <w:rsid w:val="00EE7804"/>
    <w:rsid w:val="00EE7DD4"/>
    <w:rsid w:val="00F01F97"/>
    <w:rsid w:val="00F043C5"/>
    <w:rsid w:val="00F0597A"/>
    <w:rsid w:val="00F12B2A"/>
    <w:rsid w:val="00F14597"/>
    <w:rsid w:val="00F16A40"/>
    <w:rsid w:val="00F24B03"/>
    <w:rsid w:val="00F32E79"/>
    <w:rsid w:val="00F428FC"/>
    <w:rsid w:val="00F431E1"/>
    <w:rsid w:val="00F46503"/>
    <w:rsid w:val="00F52112"/>
    <w:rsid w:val="00F61BF0"/>
    <w:rsid w:val="00F6284E"/>
    <w:rsid w:val="00F633B3"/>
    <w:rsid w:val="00F658E2"/>
    <w:rsid w:val="00F72CC7"/>
    <w:rsid w:val="00F86E32"/>
    <w:rsid w:val="00FC5559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0" w:unhideWhenUsed="0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A73C6"/>
    <w:rPr>
      <w:sz w:val="24"/>
    </w:rPr>
  </w:style>
  <w:style w:type="paragraph" w:styleId="1">
    <w:name w:val="heading 1"/>
    <w:aliases w:val="Знак3,Heading 1 Char, Знак3"/>
    <w:basedOn w:val="a3"/>
    <w:next w:val="a3"/>
    <w:link w:val="10"/>
    <w:qFormat/>
    <w:rsid w:val="005A73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3"/>
    <w:next w:val="a3"/>
    <w:link w:val="22"/>
    <w:qFormat/>
    <w:rsid w:val="005A73C6"/>
    <w:pPr>
      <w:keepNext/>
      <w:outlineLvl w:val="1"/>
    </w:pPr>
    <w:rPr>
      <w:i/>
      <w:sz w:val="20"/>
    </w:rPr>
  </w:style>
  <w:style w:type="paragraph" w:styleId="31">
    <w:name w:val="heading 3"/>
    <w:basedOn w:val="a3"/>
    <w:next w:val="a3"/>
    <w:link w:val="32"/>
    <w:qFormat/>
    <w:rsid w:val="005A73C6"/>
    <w:pPr>
      <w:keepNext/>
      <w:ind w:left="113" w:right="-57"/>
      <w:outlineLvl w:val="2"/>
    </w:pPr>
    <w:rPr>
      <w:i/>
      <w:sz w:val="20"/>
    </w:rPr>
  </w:style>
  <w:style w:type="paragraph" w:styleId="41">
    <w:name w:val="heading 4"/>
    <w:basedOn w:val="a3"/>
    <w:next w:val="a3"/>
    <w:link w:val="42"/>
    <w:qFormat/>
    <w:rsid w:val="005A73C6"/>
    <w:pPr>
      <w:keepNext/>
      <w:jc w:val="center"/>
      <w:outlineLvl w:val="3"/>
    </w:pPr>
    <w:rPr>
      <w:b/>
      <w:sz w:val="20"/>
    </w:rPr>
  </w:style>
  <w:style w:type="paragraph" w:styleId="51">
    <w:name w:val="heading 5"/>
    <w:basedOn w:val="a3"/>
    <w:next w:val="a3"/>
    <w:link w:val="52"/>
    <w:qFormat/>
    <w:rsid w:val="005A73C6"/>
    <w:pPr>
      <w:keepNext/>
      <w:spacing w:after="120"/>
      <w:ind w:left="57"/>
      <w:jc w:val="center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5A73C6"/>
    <w:pPr>
      <w:keepNext/>
      <w:jc w:val="center"/>
      <w:outlineLvl w:val="5"/>
    </w:pPr>
    <w:rPr>
      <w:b/>
    </w:rPr>
  </w:style>
  <w:style w:type="paragraph" w:styleId="7">
    <w:name w:val="heading 7"/>
    <w:basedOn w:val="a3"/>
    <w:next w:val="a3"/>
    <w:link w:val="70"/>
    <w:semiHidden/>
    <w:unhideWhenUsed/>
    <w:qFormat/>
    <w:rsid w:val="00B4647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link w:val="80"/>
    <w:semiHidden/>
    <w:unhideWhenUsed/>
    <w:qFormat/>
    <w:rsid w:val="00B4647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link w:val="90"/>
    <w:semiHidden/>
    <w:unhideWhenUsed/>
    <w:qFormat/>
    <w:rsid w:val="00B464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абзац-1"/>
    <w:basedOn w:val="a3"/>
    <w:rsid w:val="005A73C6"/>
    <w:pPr>
      <w:spacing w:line="360" w:lineRule="auto"/>
      <w:ind w:firstLine="709"/>
    </w:pPr>
  </w:style>
  <w:style w:type="paragraph" w:styleId="a7">
    <w:name w:val="header"/>
    <w:basedOn w:val="a3"/>
    <w:link w:val="a8"/>
    <w:rsid w:val="005A73C6"/>
    <w:pPr>
      <w:tabs>
        <w:tab w:val="center" w:pos="4536"/>
        <w:tab w:val="right" w:pos="9072"/>
      </w:tabs>
    </w:pPr>
  </w:style>
  <w:style w:type="character" w:styleId="a9">
    <w:name w:val="page number"/>
    <w:basedOn w:val="a4"/>
    <w:semiHidden/>
    <w:rsid w:val="005A73C6"/>
  </w:style>
  <w:style w:type="paragraph" w:styleId="aa">
    <w:name w:val="Body Text"/>
    <w:aliases w:val="Знак1,Заг1"/>
    <w:basedOn w:val="a3"/>
    <w:link w:val="ab"/>
    <w:rsid w:val="005A73C6"/>
    <w:pPr>
      <w:widowControl w:val="0"/>
      <w:spacing w:after="120"/>
    </w:pPr>
    <w:rPr>
      <w:rFonts w:ascii="Arial" w:hAnsi="Arial"/>
      <w:sz w:val="20"/>
    </w:rPr>
  </w:style>
  <w:style w:type="paragraph" w:styleId="ac">
    <w:name w:val="Plain Text"/>
    <w:basedOn w:val="a3"/>
    <w:link w:val="ad"/>
    <w:semiHidden/>
    <w:rsid w:val="005A73C6"/>
    <w:rPr>
      <w:rFonts w:ascii="Courier New" w:hAnsi="Courier New"/>
      <w:sz w:val="20"/>
    </w:rPr>
  </w:style>
  <w:style w:type="paragraph" w:styleId="a0">
    <w:name w:val="List Bullet"/>
    <w:aliases w:val="UL,Маркированный список 1,Знак,Маркированный список Знак,Знак Знак,UL Знак,Маркированный список 1 Знак"/>
    <w:basedOn w:val="a3"/>
    <w:autoRedefine/>
    <w:semiHidden/>
    <w:rsid w:val="005A73C6"/>
    <w:pPr>
      <w:numPr>
        <w:numId w:val="1"/>
      </w:numPr>
    </w:pPr>
  </w:style>
  <w:style w:type="paragraph" w:styleId="20">
    <w:name w:val="List Bullet 2"/>
    <w:basedOn w:val="a3"/>
    <w:autoRedefine/>
    <w:semiHidden/>
    <w:rsid w:val="005A73C6"/>
    <w:pPr>
      <w:numPr>
        <w:numId w:val="2"/>
      </w:numPr>
    </w:pPr>
  </w:style>
  <w:style w:type="paragraph" w:styleId="30">
    <w:name w:val="List Bullet 3"/>
    <w:basedOn w:val="a3"/>
    <w:autoRedefine/>
    <w:semiHidden/>
    <w:rsid w:val="005A73C6"/>
    <w:pPr>
      <w:numPr>
        <w:numId w:val="3"/>
      </w:numPr>
    </w:pPr>
  </w:style>
  <w:style w:type="paragraph" w:styleId="40">
    <w:name w:val="List Bullet 4"/>
    <w:basedOn w:val="a3"/>
    <w:autoRedefine/>
    <w:semiHidden/>
    <w:rsid w:val="005A73C6"/>
    <w:pPr>
      <w:numPr>
        <w:numId w:val="4"/>
      </w:numPr>
    </w:pPr>
  </w:style>
  <w:style w:type="paragraph" w:styleId="50">
    <w:name w:val="List Bullet 5"/>
    <w:basedOn w:val="a3"/>
    <w:autoRedefine/>
    <w:semiHidden/>
    <w:rsid w:val="005A73C6"/>
    <w:pPr>
      <w:numPr>
        <w:numId w:val="5"/>
      </w:numPr>
    </w:pPr>
  </w:style>
  <w:style w:type="paragraph" w:styleId="a">
    <w:name w:val="List Number"/>
    <w:basedOn w:val="a3"/>
    <w:semiHidden/>
    <w:rsid w:val="005A73C6"/>
    <w:pPr>
      <w:numPr>
        <w:numId w:val="6"/>
      </w:numPr>
    </w:pPr>
  </w:style>
  <w:style w:type="paragraph" w:styleId="2">
    <w:name w:val="List Number 2"/>
    <w:basedOn w:val="a3"/>
    <w:semiHidden/>
    <w:rsid w:val="005A73C6"/>
    <w:pPr>
      <w:numPr>
        <w:numId w:val="7"/>
      </w:numPr>
    </w:pPr>
  </w:style>
  <w:style w:type="paragraph" w:styleId="3">
    <w:name w:val="List Number 3"/>
    <w:basedOn w:val="a3"/>
    <w:semiHidden/>
    <w:rsid w:val="005A73C6"/>
    <w:pPr>
      <w:numPr>
        <w:numId w:val="8"/>
      </w:numPr>
    </w:pPr>
  </w:style>
  <w:style w:type="paragraph" w:styleId="4">
    <w:name w:val="List Number 4"/>
    <w:basedOn w:val="a3"/>
    <w:semiHidden/>
    <w:rsid w:val="005A73C6"/>
    <w:pPr>
      <w:numPr>
        <w:numId w:val="9"/>
      </w:numPr>
    </w:pPr>
  </w:style>
  <w:style w:type="paragraph" w:styleId="5">
    <w:name w:val="List Number 5"/>
    <w:basedOn w:val="a3"/>
    <w:semiHidden/>
    <w:rsid w:val="005A73C6"/>
    <w:pPr>
      <w:numPr>
        <w:numId w:val="10"/>
      </w:numPr>
    </w:pPr>
  </w:style>
  <w:style w:type="character" w:styleId="ae">
    <w:name w:val="footnote reference"/>
    <w:semiHidden/>
    <w:rsid w:val="005A73C6"/>
    <w:rPr>
      <w:rFonts w:ascii="Times New Roman" w:hAnsi="Times New Roman"/>
      <w:vertAlign w:val="superscript"/>
    </w:rPr>
  </w:style>
  <w:style w:type="paragraph" w:styleId="33">
    <w:name w:val="Body Text 3"/>
    <w:basedOn w:val="a3"/>
    <w:link w:val="34"/>
    <w:rsid w:val="005A73C6"/>
    <w:pPr>
      <w:jc w:val="right"/>
    </w:pPr>
    <w:rPr>
      <w:sz w:val="20"/>
    </w:rPr>
  </w:style>
  <w:style w:type="paragraph" w:styleId="af">
    <w:name w:val="Body Text Indent"/>
    <w:aliases w:val="Основной текст 1,Нумерованный список !!,Надин стиль"/>
    <w:basedOn w:val="a3"/>
    <w:link w:val="af0"/>
    <w:rsid w:val="005A73C6"/>
    <w:pPr>
      <w:pBdr>
        <w:bottom w:val="single" w:sz="12" w:space="1" w:color="auto"/>
      </w:pBdr>
      <w:ind w:firstLine="720"/>
      <w:jc w:val="both"/>
    </w:pPr>
  </w:style>
  <w:style w:type="paragraph" w:styleId="23">
    <w:name w:val="Body Text Indent 2"/>
    <w:basedOn w:val="a3"/>
    <w:link w:val="24"/>
    <w:semiHidden/>
    <w:rsid w:val="005A73C6"/>
    <w:pPr>
      <w:pBdr>
        <w:bottom w:val="single" w:sz="12" w:space="1" w:color="auto"/>
      </w:pBdr>
      <w:ind w:firstLine="720"/>
      <w:jc w:val="both"/>
    </w:pPr>
    <w:rPr>
      <w:sz w:val="22"/>
    </w:rPr>
  </w:style>
  <w:style w:type="paragraph" w:styleId="35">
    <w:name w:val="Body Text Indent 3"/>
    <w:basedOn w:val="a3"/>
    <w:link w:val="36"/>
    <w:semiHidden/>
    <w:rsid w:val="005A73C6"/>
    <w:pPr>
      <w:ind w:left="1416"/>
    </w:pPr>
    <w:rPr>
      <w:sz w:val="20"/>
    </w:rPr>
  </w:style>
  <w:style w:type="paragraph" w:customStyle="1" w:styleId="11">
    <w:name w:val="Обычный1"/>
    <w:rsid w:val="005A73C6"/>
    <w:rPr>
      <w:rFonts w:ascii="Arial" w:hAnsi="Arial"/>
    </w:rPr>
  </w:style>
  <w:style w:type="paragraph" w:styleId="25">
    <w:name w:val="Body Text 2"/>
    <w:basedOn w:val="a3"/>
    <w:link w:val="26"/>
    <w:semiHidden/>
    <w:rsid w:val="005A73C6"/>
    <w:pPr>
      <w:spacing w:before="40" w:line="180" w:lineRule="exact"/>
      <w:jc w:val="center"/>
    </w:pPr>
    <w:rPr>
      <w:sz w:val="20"/>
    </w:rPr>
  </w:style>
  <w:style w:type="paragraph" w:styleId="af1">
    <w:name w:val="Date"/>
    <w:basedOn w:val="a3"/>
    <w:next w:val="a3"/>
    <w:link w:val="af2"/>
    <w:semiHidden/>
    <w:rsid w:val="005A73C6"/>
  </w:style>
  <w:style w:type="paragraph" w:styleId="af3">
    <w:name w:val="footer"/>
    <w:basedOn w:val="a3"/>
    <w:link w:val="af4"/>
    <w:semiHidden/>
    <w:rsid w:val="005A73C6"/>
    <w:pPr>
      <w:tabs>
        <w:tab w:val="center" w:pos="4153"/>
        <w:tab w:val="right" w:pos="8306"/>
      </w:tabs>
    </w:pPr>
  </w:style>
  <w:style w:type="paragraph" w:customStyle="1" w:styleId="27">
    <w:name w:val="Обычный2"/>
    <w:rsid w:val="005A73C6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5">
    <w:name w:val="footnote text"/>
    <w:basedOn w:val="a3"/>
    <w:link w:val="af6"/>
    <w:uiPriority w:val="99"/>
    <w:semiHidden/>
    <w:rsid w:val="005A73C6"/>
    <w:rPr>
      <w:sz w:val="20"/>
    </w:rPr>
  </w:style>
  <w:style w:type="character" w:styleId="af7">
    <w:name w:val="Hyperlink"/>
    <w:semiHidden/>
    <w:rsid w:val="005A73C6"/>
    <w:rPr>
      <w:color w:val="0000FF"/>
      <w:u w:val="single"/>
    </w:rPr>
  </w:style>
  <w:style w:type="character" w:styleId="af8">
    <w:name w:val="FollowedHyperlink"/>
    <w:uiPriority w:val="99"/>
    <w:semiHidden/>
    <w:rsid w:val="005A73C6"/>
    <w:rPr>
      <w:color w:val="800080"/>
      <w:u w:val="single"/>
    </w:rPr>
  </w:style>
  <w:style w:type="paragraph" w:styleId="af9">
    <w:name w:val="Balloon Text"/>
    <w:basedOn w:val="a3"/>
    <w:link w:val="afa"/>
    <w:uiPriority w:val="99"/>
    <w:semiHidden/>
    <w:rsid w:val="005A73C6"/>
    <w:rPr>
      <w:rFonts w:ascii="Tahoma" w:hAnsi="Tahoma"/>
      <w:sz w:val="16"/>
    </w:rPr>
  </w:style>
  <w:style w:type="paragraph" w:customStyle="1" w:styleId="afb">
    <w:name w:val="Уважаемый"/>
    <w:rsid w:val="005A73C6"/>
    <w:pPr>
      <w:spacing w:before="120" w:after="120" w:line="360" w:lineRule="auto"/>
      <w:jc w:val="center"/>
    </w:pPr>
    <w:rPr>
      <w:sz w:val="28"/>
    </w:rPr>
  </w:style>
  <w:style w:type="paragraph" w:customStyle="1" w:styleId="afc">
    <w:name w:val="Заголовок статьи"/>
    <w:basedOn w:val="a3"/>
    <w:next w:val="a3"/>
    <w:rsid w:val="005A73C6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</w:rPr>
  </w:style>
  <w:style w:type="paragraph" w:customStyle="1" w:styleId="a1">
    <w:name w:val="Абзац_нум"/>
    <w:rsid w:val="005A73C6"/>
    <w:pPr>
      <w:numPr>
        <w:numId w:val="11"/>
      </w:numPr>
      <w:spacing w:before="120" w:line="312" w:lineRule="auto"/>
      <w:jc w:val="both"/>
    </w:pPr>
    <w:rPr>
      <w:sz w:val="28"/>
    </w:rPr>
  </w:style>
  <w:style w:type="paragraph" w:customStyle="1" w:styleId="a2">
    <w:name w:val="Пункт"/>
    <w:basedOn w:val="a3"/>
    <w:next w:val="a3"/>
    <w:rsid w:val="005A73C6"/>
    <w:pPr>
      <w:widowControl w:val="0"/>
      <w:numPr>
        <w:ilvl w:val="1"/>
        <w:numId w:val="12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character" w:customStyle="1" w:styleId="af6">
    <w:name w:val="Текст сноски Знак"/>
    <w:link w:val="af5"/>
    <w:uiPriority w:val="99"/>
    <w:semiHidden/>
    <w:rsid w:val="008D6FC8"/>
  </w:style>
  <w:style w:type="character" w:customStyle="1" w:styleId="10">
    <w:name w:val="Заголовок 1 Знак"/>
    <w:aliases w:val="Знак3 Знак1,Heading 1 Char Знак1, Знак3 Знак"/>
    <w:link w:val="1"/>
    <w:rsid w:val="00E77944"/>
    <w:rPr>
      <w:rFonts w:ascii="Arial" w:hAnsi="Arial"/>
      <w:b/>
      <w:kern w:val="28"/>
      <w:sz w:val="28"/>
    </w:rPr>
  </w:style>
  <w:style w:type="character" w:customStyle="1" w:styleId="22">
    <w:name w:val="Заголовок 2 Знак"/>
    <w:link w:val="21"/>
    <w:rsid w:val="00E77944"/>
    <w:rPr>
      <w:i/>
    </w:rPr>
  </w:style>
  <w:style w:type="character" w:customStyle="1" w:styleId="32">
    <w:name w:val="Заголовок 3 Знак"/>
    <w:link w:val="31"/>
    <w:rsid w:val="00E77944"/>
    <w:rPr>
      <w:i/>
    </w:rPr>
  </w:style>
  <w:style w:type="character" w:customStyle="1" w:styleId="42">
    <w:name w:val="Заголовок 4 Знак"/>
    <w:link w:val="41"/>
    <w:rsid w:val="00E77944"/>
    <w:rPr>
      <w:b/>
    </w:rPr>
  </w:style>
  <w:style w:type="character" w:customStyle="1" w:styleId="60">
    <w:name w:val="Заголовок 6 Знак"/>
    <w:link w:val="6"/>
    <w:rsid w:val="00E77944"/>
    <w:rPr>
      <w:b/>
      <w:sz w:val="24"/>
    </w:rPr>
  </w:style>
  <w:style w:type="character" w:customStyle="1" w:styleId="110">
    <w:name w:val="Заголовок 1 Знак1"/>
    <w:aliases w:val="Знак3 Знак,Heading 1 Char Знак,Знак3 Знак2"/>
    <w:rsid w:val="00E779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Верхний колонтитул Знак"/>
    <w:link w:val="a7"/>
    <w:rsid w:val="00E77944"/>
    <w:rPr>
      <w:sz w:val="24"/>
    </w:rPr>
  </w:style>
  <w:style w:type="character" w:customStyle="1" w:styleId="af4">
    <w:name w:val="Нижний колонтитул Знак"/>
    <w:link w:val="af3"/>
    <w:semiHidden/>
    <w:rsid w:val="00E77944"/>
    <w:rPr>
      <w:sz w:val="24"/>
    </w:rPr>
  </w:style>
  <w:style w:type="paragraph" w:styleId="afd">
    <w:name w:val="caption"/>
    <w:basedOn w:val="a3"/>
    <w:next w:val="a3"/>
    <w:qFormat/>
    <w:rsid w:val="00E77944"/>
    <w:pPr>
      <w:spacing w:before="120" w:after="120" w:line="240" w:lineRule="exact"/>
      <w:jc w:val="center"/>
    </w:pPr>
    <w:rPr>
      <w:b/>
      <w:sz w:val="26"/>
      <w:szCs w:val="24"/>
    </w:rPr>
  </w:style>
  <w:style w:type="paragraph" w:styleId="28">
    <w:name w:val="envelope return"/>
    <w:basedOn w:val="a3"/>
    <w:semiHidden/>
    <w:unhideWhenUsed/>
    <w:rsid w:val="00E77944"/>
    <w:rPr>
      <w:rFonts w:ascii="Arial" w:hAnsi="Arial"/>
      <w:sz w:val="20"/>
      <w:szCs w:val="24"/>
    </w:rPr>
  </w:style>
  <w:style w:type="paragraph" w:styleId="afe">
    <w:name w:val="endnote text"/>
    <w:basedOn w:val="a3"/>
    <w:link w:val="aff"/>
    <w:unhideWhenUsed/>
    <w:rsid w:val="00E77944"/>
    <w:rPr>
      <w:sz w:val="20"/>
    </w:rPr>
  </w:style>
  <w:style w:type="character" w:customStyle="1" w:styleId="aff">
    <w:name w:val="Текст концевой сноски Знак"/>
    <w:basedOn w:val="a4"/>
    <w:link w:val="afe"/>
    <w:rsid w:val="00E77944"/>
  </w:style>
  <w:style w:type="paragraph" w:styleId="aff0">
    <w:name w:val="Title"/>
    <w:basedOn w:val="a3"/>
    <w:link w:val="aff1"/>
    <w:qFormat/>
    <w:rsid w:val="00E77944"/>
    <w:pPr>
      <w:jc w:val="center"/>
    </w:pPr>
    <w:rPr>
      <w:sz w:val="28"/>
      <w:szCs w:val="24"/>
    </w:rPr>
  </w:style>
  <w:style w:type="character" w:customStyle="1" w:styleId="aff1">
    <w:name w:val="Название Знак"/>
    <w:link w:val="aff0"/>
    <w:rsid w:val="00E77944"/>
    <w:rPr>
      <w:sz w:val="28"/>
      <w:szCs w:val="24"/>
    </w:rPr>
  </w:style>
  <w:style w:type="character" w:customStyle="1" w:styleId="ab">
    <w:name w:val="Основной текст Знак"/>
    <w:aliases w:val="Знак1 Знак1,Заг1 Знак1"/>
    <w:link w:val="aa"/>
    <w:locked/>
    <w:rsid w:val="00E77944"/>
    <w:rPr>
      <w:rFonts w:ascii="Arial" w:hAnsi="Arial"/>
    </w:rPr>
  </w:style>
  <w:style w:type="character" w:customStyle="1" w:styleId="12">
    <w:name w:val="Основной текст Знак1"/>
    <w:aliases w:val="Знак1 Знак,Заг1 Знак"/>
    <w:semiHidden/>
    <w:rsid w:val="00E77944"/>
    <w:rPr>
      <w:sz w:val="24"/>
    </w:r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"/>
    <w:link w:val="af"/>
    <w:locked/>
    <w:rsid w:val="00E77944"/>
    <w:rPr>
      <w:sz w:val="24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"/>
    <w:semiHidden/>
    <w:rsid w:val="00E77944"/>
    <w:rPr>
      <w:sz w:val="24"/>
    </w:rPr>
  </w:style>
  <w:style w:type="character" w:customStyle="1" w:styleId="af2">
    <w:name w:val="Дата Знак"/>
    <w:link w:val="af1"/>
    <w:semiHidden/>
    <w:rsid w:val="00E77944"/>
    <w:rPr>
      <w:sz w:val="24"/>
    </w:rPr>
  </w:style>
  <w:style w:type="character" w:customStyle="1" w:styleId="26">
    <w:name w:val="Основной текст 2 Знак"/>
    <w:link w:val="25"/>
    <w:semiHidden/>
    <w:rsid w:val="00E77944"/>
  </w:style>
  <w:style w:type="character" w:customStyle="1" w:styleId="34">
    <w:name w:val="Основной текст 3 Знак"/>
    <w:link w:val="33"/>
    <w:rsid w:val="00E77944"/>
  </w:style>
  <w:style w:type="character" w:customStyle="1" w:styleId="24">
    <w:name w:val="Основной текст с отступом 2 Знак"/>
    <w:link w:val="23"/>
    <w:semiHidden/>
    <w:rsid w:val="00E77944"/>
    <w:rPr>
      <w:sz w:val="22"/>
    </w:rPr>
  </w:style>
  <w:style w:type="character" w:customStyle="1" w:styleId="36">
    <w:name w:val="Основной текст с отступом 3 Знак"/>
    <w:link w:val="35"/>
    <w:semiHidden/>
    <w:rsid w:val="00E77944"/>
  </w:style>
  <w:style w:type="paragraph" w:styleId="aff2">
    <w:name w:val="Block Text"/>
    <w:basedOn w:val="a3"/>
    <w:semiHidden/>
    <w:unhideWhenUsed/>
    <w:rsid w:val="00E77944"/>
    <w:pPr>
      <w:widowControl w:val="0"/>
      <w:autoSpaceDE w:val="0"/>
      <w:autoSpaceDN w:val="0"/>
      <w:adjustRightInd w:val="0"/>
      <w:spacing w:before="380" w:line="218" w:lineRule="auto"/>
      <w:ind w:left="40" w:right="3200"/>
    </w:pPr>
    <w:rPr>
      <w:sz w:val="20"/>
    </w:rPr>
  </w:style>
  <w:style w:type="character" w:customStyle="1" w:styleId="ad">
    <w:name w:val="Текст Знак"/>
    <w:link w:val="ac"/>
    <w:semiHidden/>
    <w:rsid w:val="00E77944"/>
    <w:rPr>
      <w:rFonts w:ascii="Courier New" w:hAnsi="Courier New"/>
    </w:rPr>
  </w:style>
  <w:style w:type="character" w:customStyle="1" w:styleId="afa">
    <w:name w:val="Текст выноски Знак"/>
    <w:link w:val="af9"/>
    <w:uiPriority w:val="99"/>
    <w:semiHidden/>
    <w:rsid w:val="00E77944"/>
    <w:rPr>
      <w:rFonts w:ascii="Tahoma" w:hAnsi="Tahoma"/>
      <w:sz w:val="16"/>
    </w:rPr>
  </w:style>
  <w:style w:type="character" w:customStyle="1" w:styleId="aff3">
    <w:name w:val="Гипертекстовая ссылка"/>
    <w:rsid w:val="00E77944"/>
    <w:rPr>
      <w:color w:val="008000"/>
      <w:szCs w:val="20"/>
      <w:u w:val="single"/>
    </w:rPr>
  </w:style>
  <w:style w:type="character" w:customStyle="1" w:styleId="aff4">
    <w:name w:val="Цветовое выделение"/>
    <w:uiPriority w:val="99"/>
    <w:rsid w:val="00957448"/>
    <w:rPr>
      <w:b/>
      <w:color w:val="26282F"/>
    </w:rPr>
  </w:style>
  <w:style w:type="character" w:customStyle="1" w:styleId="52">
    <w:name w:val="Заголовок 5 Знак"/>
    <w:link w:val="51"/>
    <w:rsid w:val="000E6537"/>
    <w:rPr>
      <w:b/>
      <w:sz w:val="26"/>
    </w:rPr>
  </w:style>
  <w:style w:type="paragraph" w:styleId="aff5">
    <w:name w:val="List Paragraph"/>
    <w:basedOn w:val="a3"/>
    <w:qFormat/>
    <w:rsid w:val="000E6537"/>
    <w:pPr>
      <w:ind w:left="720"/>
      <w:contextualSpacing/>
    </w:pPr>
    <w:rPr>
      <w:szCs w:val="22"/>
      <w:lang w:eastAsia="en-US"/>
    </w:rPr>
  </w:style>
  <w:style w:type="paragraph" w:customStyle="1" w:styleId="29">
    <w:name w:val="Обычный2"/>
    <w:rsid w:val="000E6537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customStyle="1" w:styleId="FR1">
    <w:name w:val="FR1"/>
    <w:rsid w:val="000E6537"/>
    <w:pPr>
      <w:widowControl w:val="0"/>
      <w:autoSpaceDE w:val="0"/>
      <w:autoSpaceDN w:val="0"/>
      <w:adjustRightInd w:val="0"/>
      <w:ind w:firstLine="38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3"/>
    <w:rsid w:val="000E6537"/>
    <w:pPr>
      <w:autoSpaceDE w:val="0"/>
      <w:autoSpaceDN w:val="0"/>
    </w:pPr>
    <w:rPr>
      <w:rFonts w:eastAsia="Calibri"/>
      <w:b/>
      <w:bCs/>
      <w:szCs w:val="24"/>
      <w:lang w:eastAsia="en-US"/>
    </w:rPr>
  </w:style>
  <w:style w:type="table" w:styleId="aff6">
    <w:name w:val="Table Grid"/>
    <w:basedOn w:val="a5"/>
    <w:uiPriority w:val="59"/>
    <w:rsid w:val="001B01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semiHidden/>
    <w:rsid w:val="00B46477"/>
    <w:rPr>
      <w:rFonts w:ascii="Arial" w:hAnsi="Arial"/>
    </w:rPr>
  </w:style>
  <w:style w:type="character" w:customStyle="1" w:styleId="80">
    <w:name w:val="Заголовок 8 Знак"/>
    <w:link w:val="8"/>
    <w:semiHidden/>
    <w:rsid w:val="00B46477"/>
    <w:rPr>
      <w:rFonts w:ascii="Arial" w:hAnsi="Arial"/>
      <w:i/>
    </w:rPr>
  </w:style>
  <w:style w:type="character" w:customStyle="1" w:styleId="90">
    <w:name w:val="Заголовок 9 Знак"/>
    <w:link w:val="9"/>
    <w:semiHidden/>
    <w:rsid w:val="00B46477"/>
    <w:rPr>
      <w:rFonts w:ascii="Arial" w:hAnsi="Arial"/>
      <w:b/>
      <w:i/>
      <w:sz w:val="18"/>
    </w:rPr>
  </w:style>
  <w:style w:type="numbering" w:customStyle="1" w:styleId="14">
    <w:name w:val="Нет списка1"/>
    <w:next w:val="a6"/>
    <w:uiPriority w:val="99"/>
    <w:semiHidden/>
    <w:unhideWhenUsed/>
    <w:rsid w:val="00B46477"/>
  </w:style>
  <w:style w:type="character" w:styleId="aff7">
    <w:name w:val="Emphasis"/>
    <w:qFormat/>
    <w:rsid w:val="00B46477"/>
    <w:rPr>
      <w:i/>
      <w:iCs w:val="0"/>
    </w:rPr>
  </w:style>
  <w:style w:type="character" w:styleId="aff8">
    <w:name w:val="Strong"/>
    <w:qFormat/>
    <w:rsid w:val="00B46477"/>
    <w:rPr>
      <w:b/>
      <w:bCs w:val="0"/>
    </w:rPr>
  </w:style>
  <w:style w:type="paragraph" w:styleId="aff9">
    <w:name w:val="Normal (Web)"/>
    <w:basedOn w:val="a3"/>
    <w:semiHidden/>
    <w:unhideWhenUsed/>
    <w:rsid w:val="00B46477"/>
    <w:pPr>
      <w:spacing w:before="100" w:after="100"/>
    </w:pPr>
  </w:style>
  <w:style w:type="paragraph" w:styleId="15">
    <w:name w:val="index 1"/>
    <w:basedOn w:val="a3"/>
    <w:next w:val="a3"/>
    <w:autoRedefine/>
    <w:semiHidden/>
    <w:unhideWhenUsed/>
    <w:rsid w:val="00B46477"/>
    <w:pPr>
      <w:ind w:left="240" w:hanging="240"/>
    </w:pPr>
  </w:style>
  <w:style w:type="paragraph" w:styleId="2a">
    <w:name w:val="index 2"/>
    <w:basedOn w:val="a3"/>
    <w:next w:val="a3"/>
    <w:autoRedefine/>
    <w:semiHidden/>
    <w:unhideWhenUsed/>
    <w:rsid w:val="00B46477"/>
    <w:pPr>
      <w:ind w:left="480" w:hanging="240"/>
    </w:pPr>
  </w:style>
  <w:style w:type="paragraph" w:styleId="37">
    <w:name w:val="index 3"/>
    <w:basedOn w:val="a3"/>
    <w:next w:val="a3"/>
    <w:autoRedefine/>
    <w:semiHidden/>
    <w:unhideWhenUsed/>
    <w:rsid w:val="00B46477"/>
    <w:pPr>
      <w:ind w:left="720" w:hanging="240"/>
    </w:pPr>
  </w:style>
  <w:style w:type="paragraph" w:styleId="43">
    <w:name w:val="index 4"/>
    <w:basedOn w:val="a3"/>
    <w:next w:val="a3"/>
    <w:autoRedefine/>
    <w:semiHidden/>
    <w:unhideWhenUsed/>
    <w:rsid w:val="00B46477"/>
    <w:pPr>
      <w:ind w:left="960" w:hanging="240"/>
    </w:pPr>
  </w:style>
  <w:style w:type="paragraph" w:styleId="53">
    <w:name w:val="index 5"/>
    <w:basedOn w:val="a3"/>
    <w:next w:val="a3"/>
    <w:autoRedefine/>
    <w:semiHidden/>
    <w:unhideWhenUsed/>
    <w:rsid w:val="00B46477"/>
    <w:pPr>
      <w:ind w:left="1200" w:hanging="240"/>
    </w:pPr>
  </w:style>
  <w:style w:type="paragraph" w:styleId="61">
    <w:name w:val="index 6"/>
    <w:basedOn w:val="a3"/>
    <w:next w:val="a3"/>
    <w:autoRedefine/>
    <w:semiHidden/>
    <w:unhideWhenUsed/>
    <w:rsid w:val="00B46477"/>
    <w:pPr>
      <w:ind w:left="1440" w:hanging="240"/>
    </w:pPr>
  </w:style>
  <w:style w:type="paragraph" w:styleId="71">
    <w:name w:val="index 7"/>
    <w:basedOn w:val="a3"/>
    <w:next w:val="a3"/>
    <w:autoRedefine/>
    <w:semiHidden/>
    <w:unhideWhenUsed/>
    <w:rsid w:val="00B46477"/>
    <w:pPr>
      <w:ind w:left="1680" w:hanging="240"/>
    </w:pPr>
  </w:style>
  <w:style w:type="paragraph" w:styleId="81">
    <w:name w:val="index 8"/>
    <w:basedOn w:val="a3"/>
    <w:next w:val="a3"/>
    <w:autoRedefine/>
    <w:semiHidden/>
    <w:unhideWhenUsed/>
    <w:rsid w:val="00B46477"/>
    <w:pPr>
      <w:ind w:left="1920" w:hanging="240"/>
    </w:pPr>
  </w:style>
  <w:style w:type="paragraph" w:styleId="91">
    <w:name w:val="index 9"/>
    <w:basedOn w:val="a3"/>
    <w:next w:val="a3"/>
    <w:autoRedefine/>
    <w:semiHidden/>
    <w:unhideWhenUsed/>
    <w:rsid w:val="00B46477"/>
    <w:pPr>
      <w:ind w:left="2160" w:hanging="240"/>
    </w:pPr>
  </w:style>
  <w:style w:type="paragraph" w:styleId="16">
    <w:name w:val="toc 1"/>
    <w:basedOn w:val="a3"/>
    <w:next w:val="a3"/>
    <w:autoRedefine/>
    <w:semiHidden/>
    <w:unhideWhenUsed/>
    <w:rsid w:val="00B46477"/>
  </w:style>
  <w:style w:type="paragraph" w:styleId="2b">
    <w:name w:val="toc 2"/>
    <w:basedOn w:val="a3"/>
    <w:next w:val="a3"/>
    <w:autoRedefine/>
    <w:semiHidden/>
    <w:unhideWhenUsed/>
    <w:rsid w:val="00B46477"/>
    <w:pPr>
      <w:ind w:left="240"/>
    </w:pPr>
  </w:style>
  <w:style w:type="paragraph" w:styleId="38">
    <w:name w:val="toc 3"/>
    <w:basedOn w:val="a3"/>
    <w:next w:val="a3"/>
    <w:autoRedefine/>
    <w:semiHidden/>
    <w:unhideWhenUsed/>
    <w:rsid w:val="00B46477"/>
    <w:pPr>
      <w:ind w:left="480"/>
    </w:pPr>
  </w:style>
  <w:style w:type="paragraph" w:styleId="44">
    <w:name w:val="toc 4"/>
    <w:basedOn w:val="a3"/>
    <w:next w:val="a3"/>
    <w:autoRedefine/>
    <w:semiHidden/>
    <w:unhideWhenUsed/>
    <w:rsid w:val="00B46477"/>
    <w:pPr>
      <w:ind w:left="720"/>
    </w:pPr>
  </w:style>
  <w:style w:type="paragraph" w:styleId="54">
    <w:name w:val="toc 5"/>
    <w:basedOn w:val="a3"/>
    <w:next w:val="a3"/>
    <w:autoRedefine/>
    <w:semiHidden/>
    <w:unhideWhenUsed/>
    <w:rsid w:val="00B46477"/>
    <w:pPr>
      <w:ind w:left="960"/>
    </w:pPr>
  </w:style>
  <w:style w:type="paragraph" w:styleId="62">
    <w:name w:val="toc 6"/>
    <w:basedOn w:val="a3"/>
    <w:next w:val="a3"/>
    <w:autoRedefine/>
    <w:semiHidden/>
    <w:unhideWhenUsed/>
    <w:rsid w:val="00B46477"/>
    <w:pPr>
      <w:ind w:left="1200"/>
    </w:pPr>
  </w:style>
  <w:style w:type="paragraph" w:styleId="72">
    <w:name w:val="toc 7"/>
    <w:basedOn w:val="a3"/>
    <w:next w:val="a3"/>
    <w:autoRedefine/>
    <w:semiHidden/>
    <w:unhideWhenUsed/>
    <w:rsid w:val="00B46477"/>
    <w:pPr>
      <w:ind w:left="1440"/>
    </w:pPr>
  </w:style>
  <w:style w:type="paragraph" w:styleId="82">
    <w:name w:val="toc 8"/>
    <w:basedOn w:val="a3"/>
    <w:next w:val="a3"/>
    <w:autoRedefine/>
    <w:semiHidden/>
    <w:unhideWhenUsed/>
    <w:rsid w:val="00B46477"/>
    <w:pPr>
      <w:ind w:left="1680"/>
    </w:pPr>
  </w:style>
  <w:style w:type="paragraph" w:styleId="92">
    <w:name w:val="toc 9"/>
    <w:basedOn w:val="a3"/>
    <w:next w:val="a3"/>
    <w:autoRedefine/>
    <w:semiHidden/>
    <w:unhideWhenUsed/>
    <w:rsid w:val="00B46477"/>
    <w:pPr>
      <w:ind w:left="1920"/>
    </w:pPr>
  </w:style>
  <w:style w:type="paragraph" w:styleId="affa">
    <w:name w:val="Normal Indent"/>
    <w:basedOn w:val="a3"/>
    <w:semiHidden/>
    <w:unhideWhenUsed/>
    <w:rsid w:val="00B46477"/>
    <w:pPr>
      <w:ind w:left="720"/>
    </w:pPr>
  </w:style>
  <w:style w:type="paragraph" w:styleId="affb">
    <w:name w:val="annotation text"/>
    <w:basedOn w:val="a3"/>
    <w:link w:val="affc"/>
    <w:semiHidden/>
    <w:unhideWhenUsed/>
    <w:rsid w:val="00B46477"/>
    <w:rPr>
      <w:sz w:val="20"/>
    </w:rPr>
  </w:style>
  <w:style w:type="character" w:customStyle="1" w:styleId="affc">
    <w:name w:val="Текст примечания Знак"/>
    <w:basedOn w:val="a4"/>
    <w:link w:val="affb"/>
    <w:semiHidden/>
    <w:rsid w:val="00B46477"/>
  </w:style>
  <w:style w:type="paragraph" w:styleId="affd">
    <w:name w:val="index heading"/>
    <w:basedOn w:val="a3"/>
    <w:next w:val="15"/>
    <w:semiHidden/>
    <w:unhideWhenUsed/>
    <w:rsid w:val="00B46477"/>
    <w:rPr>
      <w:rFonts w:ascii="Arial" w:hAnsi="Arial"/>
      <w:b/>
    </w:rPr>
  </w:style>
  <w:style w:type="paragraph" w:styleId="affe">
    <w:name w:val="table of figures"/>
    <w:basedOn w:val="a3"/>
    <w:next w:val="a3"/>
    <w:semiHidden/>
    <w:unhideWhenUsed/>
    <w:rsid w:val="00B46477"/>
    <w:pPr>
      <w:ind w:left="480" w:hanging="480"/>
    </w:pPr>
  </w:style>
  <w:style w:type="paragraph" w:styleId="afff">
    <w:name w:val="envelope address"/>
    <w:basedOn w:val="a3"/>
    <w:semiHidden/>
    <w:unhideWhenUsed/>
    <w:rsid w:val="00B46477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afff0">
    <w:name w:val="table of authorities"/>
    <w:basedOn w:val="a3"/>
    <w:next w:val="a3"/>
    <w:semiHidden/>
    <w:unhideWhenUsed/>
    <w:rsid w:val="00B46477"/>
    <w:pPr>
      <w:ind w:left="240" w:hanging="240"/>
    </w:pPr>
  </w:style>
  <w:style w:type="paragraph" w:styleId="afff1">
    <w:name w:val="macro"/>
    <w:link w:val="afff2"/>
    <w:semiHidden/>
    <w:unhideWhenUsed/>
    <w:rsid w:val="00B464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2">
    <w:name w:val="Текст макроса Знак"/>
    <w:link w:val="afff1"/>
    <w:semiHidden/>
    <w:rsid w:val="00B46477"/>
    <w:rPr>
      <w:rFonts w:ascii="Courier New" w:hAnsi="Courier New"/>
    </w:rPr>
  </w:style>
  <w:style w:type="paragraph" w:styleId="afff3">
    <w:name w:val="toa heading"/>
    <w:basedOn w:val="a3"/>
    <w:next w:val="a3"/>
    <w:semiHidden/>
    <w:unhideWhenUsed/>
    <w:rsid w:val="00B46477"/>
    <w:pPr>
      <w:spacing w:before="120"/>
    </w:pPr>
    <w:rPr>
      <w:rFonts w:ascii="Arial" w:hAnsi="Arial"/>
      <w:b/>
    </w:rPr>
  </w:style>
  <w:style w:type="paragraph" w:styleId="afff4">
    <w:name w:val="List"/>
    <w:basedOn w:val="a3"/>
    <w:semiHidden/>
    <w:unhideWhenUsed/>
    <w:rsid w:val="00B46477"/>
    <w:pPr>
      <w:ind w:left="283" w:hanging="283"/>
    </w:pPr>
  </w:style>
  <w:style w:type="paragraph" w:styleId="2c">
    <w:name w:val="List 2"/>
    <w:basedOn w:val="a3"/>
    <w:semiHidden/>
    <w:unhideWhenUsed/>
    <w:rsid w:val="00B46477"/>
    <w:pPr>
      <w:ind w:left="566" w:hanging="283"/>
    </w:pPr>
  </w:style>
  <w:style w:type="paragraph" w:styleId="39">
    <w:name w:val="List 3"/>
    <w:basedOn w:val="a3"/>
    <w:semiHidden/>
    <w:unhideWhenUsed/>
    <w:rsid w:val="00B46477"/>
    <w:pPr>
      <w:ind w:left="849" w:hanging="283"/>
    </w:pPr>
  </w:style>
  <w:style w:type="paragraph" w:styleId="45">
    <w:name w:val="List 4"/>
    <w:basedOn w:val="a3"/>
    <w:semiHidden/>
    <w:unhideWhenUsed/>
    <w:rsid w:val="00B46477"/>
    <w:pPr>
      <w:ind w:left="1132" w:hanging="283"/>
    </w:pPr>
  </w:style>
  <w:style w:type="paragraph" w:styleId="55">
    <w:name w:val="List 5"/>
    <w:basedOn w:val="a3"/>
    <w:semiHidden/>
    <w:unhideWhenUsed/>
    <w:rsid w:val="00B46477"/>
    <w:pPr>
      <w:ind w:left="1415" w:hanging="283"/>
    </w:pPr>
  </w:style>
  <w:style w:type="paragraph" w:styleId="afff5">
    <w:name w:val="Closing"/>
    <w:basedOn w:val="a3"/>
    <w:link w:val="afff6"/>
    <w:semiHidden/>
    <w:unhideWhenUsed/>
    <w:rsid w:val="00B46477"/>
    <w:pPr>
      <w:ind w:left="4252"/>
    </w:pPr>
  </w:style>
  <w:style w:type="character" w:customStyle="1" w:styleId="afff6">
    <w:name w:val="Прощание Знак"/>
    <w:link w:val="afff5"/>
    <w:semiHidden/>
    <w:rsid w:val="00B46477"/>
    <w:rPr>
      <w:sz w:val="24"/>
    </w:rPr>
  </w:style>
  <w:style w:type="paragraph" w:styleId="afff7">
    <w:name w:val="Signature"/>
    <w:basedOn w:val="a3"/>
    <w:link w:val="afff8"/>
    <w:semiHidden/>
    <w:unhideWhenUsed/>
    <w:rsid w:val="00B46477"/>
    <w:pPr>
      <w:ind w:left="4252"/>
    </w:pPr>
  </w:style>
  <w:style w:type="character" w:customStyle="1" w:styleId="afff8">
    <w:name w:val="Подпись Знак"/>
    <w:link w:val="afff7"/>
    <w:semiHidden/>
    <w:rsid w:val="00B46477"/>
    <w:rPr>
      <w:sz w:val="24"/>
    </w:rPr>
  </w:style>
  <w:style w:type="paragraph" w:styleId="afff9">
    <w:name w:val="List Continue"/>
    <w:basedOn w:val="a3"/>
    <w:semiHidden/>
    <w:unhideWhenUsed/>
    <w:rsid w:val="00B46477"/>
    <w:pPr>
      <w:spacing w:after="120"/>
      <w:ind w:left="283"/>
    </w:pPr>
  </w:style>
  <w:style w:type="paragraph" w:styleId="2d">
    <w:name w:val="List Continue 2"/>
    <w:basedOn w:val="a3"/>
    <w:semiHidden/>
    <w:unhideWhenUsed/>
    <w:rsid w:val="00B46477"/>
    <w:pPr>
      <w:spacing w:after="120"/>
      <w:ind w:left="566"/>
    </w:pPr>
  </w:style>
  <w:style w:type="paragraph" w:styleId="3a">
    <w:name w:val="List Continue 3"/>
    <w:basedOn w:val="a3"/>
    <w:semiHidden/>
    <w:unhideWhenUsed/>
    <w:rsid w:val="00B46477"/>
    <w:pPr>
      <w:spacing w:after="120"/>
      <w:ind w:left="849"/>
    </w:pPr>
  </w:style>
  <w:style w:type="paragraph" w:styleId="46">
    <w:name w:val="List Continue 4"/>
    <w:basedOn w:val="a3"/>
    <w:semiHidden/>
    <w:unhideWhenUsed/>
    <w:rsid w:val="00B46477"/>
    <w:pPr>
      <w:spacing w:after="120"/>
      <w:ind w:left="1132"/>
    </w:pPr>
  </w:style>
  <w:style w:type="paragraph" w:styleId="56">
    <w:name w:val="List Continue 5"/>
    <w:basedOn w:val="a3"/>
    <w:semiHidden/>
    <w:unhideWhenUsed/>
    <w:rsid w:val="00B46477"/>
    <w:pPr>
      <w:spacing w:after="120"/>
      <w:ind w:left="1415"/>
    </w:pPr>
  </w:style>
  <w:style w:type="paragraph" w:styleId="afffa">
    <w:name w:val="Message Header"/>
    <w:basedOn w:val="a3"/>
    <w:link w:val="afffb"/>
    <w:semiHidden/>
    <w:unhideWhenUsed/>
    <w:rsid w:val="00B464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b">
    <w:name w:val="Шапка Знак"/>
    <w:link w:val="afffa"/>
    <w:semiHidden/>
    <w:rsid w:val="00B46477"/>
    <w:rPr>
      <w:rFonts w:ascii="Arial" w:hAnsi="Arial"/>
      <w:sz w:val="24"/>
      <w:shd w:val="pct20" w:color="auto" w:fill="auto"/>
    </w:rPr>
  </w:style>
  <w:style w:type="paragraph" w:styleId="afffc">
    <w:name w:val="Subtitle"/>
    <w:basedOn w:val="a3"/>
    <w:link w:val="afffd"/>
    <w:qFormat/>
    <w:rsid w:val="00B46477"/>
    <w:pPr>
      <w:spacing w:after="60"/>
      <w:jc w:val="center"/>
      <w:outlineLvl w:val="1"/>
    </w:pPr>
    <w:rPr>
      <w:rFonts w:ascii="Arial" w:hAnsi="Arial"/>
    </w:rPr>
  </w:style>
  <w:style w:type="character" w:customStyle="1" w:styleId="afffd">
    <w:name w:val="Подзаголовок Знак"/>
    <w:link w:val="afffc"/>
    <w:rsid w:val="00B46477"/>
    <w:rPr>
      <w:rFonts w:ascii="Arial" w:hAnsi="Arial"/>
      <w:sz w:val="24"/>
    </w:rPr>
  </w:style>
  <w:style w:type="paragraph" w:styleId="afffe">
    <w:name w:val="Salutation"/>
    <w:basedOn w:val="a3"/>
    <w:next w:val="a3"/>
    <w:link w:val="affff"/>
    <w:semiHidden/>
    <w:unhideWhenUsed/>
    <w:rsid w:val="00B46477"/>
  </w:style>
  <w:style w:type="character" w:customStyle="1" w:styleId="affff">
    <w:name w:val="Приветствие Знак"/>
    <w:link w:val="afffe"/>
    <w:semiHidden/>
    <w:rsid w:val="00B46477"/>
    <w:rPr>
      <w:sz w:val="24"/>
    </w:rPr>
  </w:style>
  <w:style w:type="paragraph" w:styleId="affff0">
    <w:name w:val="Body Text First Indent"/>
    <w:basedOn w:val="aa"/>
    <w:link w:val="affff1"/>
    <w:semiHidden/>
    <w:unhideWhenUsed/>
    <w:rsid w:val="00B46477"/>
    <w:pPr>
      <w:widowControl/>
      <w:ind w:firstLine="210"/>
    </w:pPr>
    <w:rPr>
      <w:rFonts w:ascii="Times New Roman" w:hAnsi="Times New Roman"/>
      <w:sz w:val="24"/>
    </w:rPr>
  </w:style>
  <w:style w:type="character" w:customStyle="1" w:styleId="affff1">
    <w:name w:val="Красная строка Знак"/>
    <w:link w:val="affff0"/>
    <w:semiHidden/>
    <w:rsid w:val="00B46477"/>
    <w:rPr>
      <w:rFonts w:ascii="Arial" w:hAnsi="Arial"/>
      <w:sz w:val="24"/>
    </w:rPr>
  </w:style>
  <w:style w:type="paragraph" w:styleId="2e">
    <w:name w:val="Body Text First Indent 2"/>
    <w:basedOn w:val="af"/>
    <w:link w:val="2f"/>
    <w:semiHidden/>
    <w:unhideWhenUsed/>
    <w:rsid w:val="00B46477"/>
    <w:pPr>
      <w:pBdr>
        <w:bottom w:val="none" w:sz="0" w:space="0" w:color="auto"/>
      </w:pBdr>
      <w:spacing w:after="120"/>
      <w:ind w:left="283" w:firstLine="210"/>
      <w:jc w:val="left"/>
    </w:pPr>
  </w:style>
  <w:style w:type="character" w:customStyle="1" w:styleId="2f">
    <w:name w:val="Красная строка 2 Знак"/>
    <w:link w:val="2e"/>
    <w:semiHidden/>
    <w:rsid w:val="00B46477"/>
    <w:rPr>
      <w:sz w:val="24"/>
    </w:rPr>
  </w:style>
  <w:style w:type="paragraph" w:styleId="affff2">
    <w:name w:val="Note Heading"/>
    <w:basedOn w:val="a3"/>
    <w:next w:val="a3"/>
    <w:link w:val="affff3"/>
    <w:semiHidden/>
    <w:unhideWhenUsed/>
    <w:rsid w:val="00B46477"/>
  </w:style>
  <w:style w:type="character" w:customStyle="1" w:styleId="affff3">
    <w:name w:val="Заголовок записки Знак"/>
    <w:link w:val="affff2"/>
    <w:semiHidden/>
    <w:rsid w:val="00B46477"/>
    <w:rPr>
      <w:sz w:val="24"/>
    </w:rPr>
  </w:style>
  <w:style w:type="paragraph" w:styleId="affff4">
    <w:name w:val="Document Map"/>
    <w:basedOn w:val="a3"/>
    <w:link w:val="affff5"/>
    <w:semiHidden/>
    <w:unhideWhenUsed/>
    <w:rsid w:val="00B46477"/>
    <w:pPr>
      <w:shd w:val="clear" w:color="auto" w:fill="000080"/>
    </w:pPr>
    <w:rPr>
      <w:rFonts w:ascii="Tahoma" w:hAnsi="Tahoma"/>
    </w:rPr>
  </w:style>
  <w:style w:type="character" w:customStyle="1" w:styleId="affff5">
    <w:name w:val="Схема документа Знак"/>
    <w:link w:val="affff4"/>
    <w:semiHidden/>
    <w:rsid w:val="00B46477"/>
    <w:rPr>
      <w:rFonts w:ascii="Tahoma" w:hAnsi="Tahoma"/>
      <w:sz w:val="24"/>
      <w:shd w:val="clear" w:color="auto" w:fill="000080"/>
    </w:rPr>
  </w:style>
  <w:style w:type="paragraph" w:customStyle="1" w:styleId="17">
    <w:name w:val="Стиль1"/>
    <w:basedOn w:val="a3"/>
    <w:semiHidden/>
    <w:rsid w:val="00B46477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FR2">
    <w:name w:val="FR2"/>
    <w:semiHidden/>
    <w:rsid w:val="00B46477"/>
    <w:pPr>
      <w:widowControl w:val="0"/>
      <w:jc w:val="both"/>
    </w:pPr>
    <w:rPr>
      <w:rFonts w:ascii="Arial" w:hAnsi="Arial"/>
      <w:sz w:val="12"/>
    </w:rPr>
  </w:style>
  <w:style w:type="character" w:styleId="affff6">
    <w:name w:val="annotation reference"/>
    <w:semiHidden/>
    <w:unhideWhenUsed/>
    <w:rsid w:val="00B46477"/>
    <w:rPr>
      <w:sz w:val="16"/>
    </w:rPr>
  </w:style>
  <w:style w:type="character" w:styleId="affff7">
    <w:name w:val="endnote reference"/>
    <w:semiHidden/>
    <w:unhideWhenUsed/>
    <w:rsid w:val="00B46477"/>
    <w:rPr>
      <w:vertAlign w:val="superscript"/>
    </w:rPr>
  </w:style>
  <w:style w:type="table" w:styleId="-10">
    <w:name w:val="Table Web 1"/>
    <w:basedOn w:val="a5"/>
    <w:semiHidden/>
    <w:unhideWhenUsed/>
    <w:rsid w:val="00B464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5"/>
    <w:next w:val="aff6"/>
    <w:rsid w:val="00B4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5"/>
    <w:uiPriority w:val="59"/>
    <w:rsid w:val="00B46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12894</CharactersWithSpaces>
  <SharedDoc>false</SharedDoc>
  <HLinks>
    <vt:vector size="12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p41_serdyukovaoa</cp:lastModifiedBy>
  <cp:revision>4</cp:revision>
  <cp:lastPrinted>2019-08-26T13:08:00Z</cp:lastPrinted>
  <dcterms:created xsi:type="dcterms:W3CDTF">2020-01-21T04:07:00Z</dcterms:created>
  <dcterms:modified xsi:type="dcterms:W3CDTF">2020-01-21T04:08:00Z</dcterms:modified>
</cp:coreProperties>
</file>